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CC" w:rsidRPr="00BD5629" w:rsidRDefault="00C955CC" w:rsidP="00C955CC">
      <w:pPr>
        <w:pStyle w:val="1"/>
        <w:spacing w:before="0"/>
        <w:jc w:val="center"/>
        <w:rPr>
          <w:rFonts w:ascii="Times New Roman" w:hAnsi="Times New Roman" w:cs="Times New Roman"/>
          <w:sz w:val="28"/>
          <w:szCs w:val="28"/>
          <w:lang w:val="en-US"/>
        </w:rPr>
      </w:pPr>
    </w:p>
    <w:p w:rsidR="00C955CC" w:rsidRDefault="00C955CC" w:rsidP="00C955CC">
      <w:pPr>
        <w:pStyle w:val="1"/>
        <w:spacing w:before="0"/>
        <w:jc w:val="center"/>
        <w:rPr>
          <w:rFonts w:ascii="Times New Roman" w:hAnsi="Times New Roman" w:cs="Times New Roman"/>
          <w:sz w:val="28"/>
          <w:szCs w:val="28"/>
        </w:rPr>
      </w:pPr>
    </w:p>
    <w:p w:rsidR="00C955CC" w:rsidRDefault="00C955CC" w:rsidP="00C955CC">
      <w:pPr>
        <w:pStyle w:val="1"/>
        <w:spacing w:before="0"/>
        <w:jc w:val="center"/>
        <w:rPr>
          <w:rFonts w:ascii="Times New Roman" w:hAnsi="Times New Roman" w:cs="Times New Roman"/>
          <w:sz w:val="28"/>
          <w:szCs w:val="28"/>
        </w:rPr>
      </w:pPr>
    </w:p>
    <w:p w:rsidR="004F7544" w:rsidRDefault="004F7544" w:rsidP="004F7544">
      <w:pPr>
        <w:rPr>
          <w:lang w:val="uk-UA" w:eastAsia="ru-RU"/>
        </w:rPr>
      </w:pPr>
    </w:p>
    <w:p w:rsidR="004F7544" w:rsidRDefault="004F7544" w:rsidP="004F7544">
      <w:pPr>
        <w:rPr>
          <w:lang w:val="uk-UA" w:eastAsia="ru-RU"/>
        </w:rPr>
      </w:pPr>
    </w:p>
    <w:p w:rsidR="00E138F9" w:rsidRDefault="00E138F9" w:rsidP="004F7544">
      <w:pPr>
        <w:rPr>
          <w:lang w:val="uk-UA" w:eastAsia="ru-RU"/>
        </w:rPr>
      </w:pPr>
    </w:p>
    <w:p w:rsidR="00135AAA" w:rsidRDefault="00135AAA" w:rsidP="004F7544">
      <w:pPr>
        <w:rPr>
          <w:lang w:val="uk-UA" w:eastAsia="ru-RU"/>
        </w:rPr>
      </w:pPr>
    </w:p>
    <w:p w:rsidR="00135AAA" w:rsidRDefault="00135AAA" w:rsidP="004F7544">
      <w:pPr>
        <w:rPr>
          <w:lang w:val="uk-UA" w:eastAsia="ru-RU"/>
        </w:rPr>
      </w:pPr>
    </w:p>
    <w:p w:rsidR="00E138F9" w:rsidRDefault="00E138F9" w:rsidP="004F7544">
      <w:pPr>
        <w:rPr>
          <w:lang w:val="uk-UA" w:eastAsia="ru-RU"/>
        </w:rPr>
      </w:pPr>
    </w:p>
    <w:p w:rsidR="001860FE" w:rsidRPr="009E31FD" w:rsidRDefault="001860FE" w:rsidP="004F7544">
      <w:pPr>
        <w:rPr>
          <w:rFonts w:ascii="Cambria" w:hAnsi="Cambria"/>
          <w:lang w:val="uk-UA" w:eastAsia="ru-RU"/>
        </w:rPr>
      </w:pPr>
    </w:p>
    <w:p w:rsidR="00C210BE" w:rsidRPr="009E31FD" w:rsidRDefault="00C210BE" w:rsidP="0070021F">
      <w:pPr>
        <w:rPr>
          <w:rFonts w:ascii="Cambria" w:hAnsi="Cambria"/>
          <w:lang w:val="uk-UA" w:eastAsia="ru-RU"/>
        </w:rPr>
      </w:pPr>
    </w:p>
    <w:p w:rsidR="00C955CC" w:rsidRPr="009E31FD" w:rsidRDefault="00C955CC" w:rsidP="00C955CC">
      <w:pPr>
        <w:pStyle w:val="1"/>
        <w:spacing w:before="0"/>
        <w:jc w:val="center"/>
        <w:rPr>
          <w:rFonts w:cs="Times New Roman"/>
          <w:sz w:val="28"/>
          <w:szCs w:val="28"/>
        </w:rPr>
      </w:pPr>
    </w:p>
    <w:p w:rsidR="00C955CC" w:rsidRPr="00BA4108" w:rsidRDefault="006B6543" w:rsidP="00593535">
      <w:pPr>
        <w:pStyle w:val="1"/>
        <w:spacing w:before="60"/>
        <w:jc w:val="center"/>
        <w:rPr>
          <w:rFonts w:cs="Times New Roman"/>
        </w:rPr>
      </w:pPr>
      <w:r w:rsidRPr="00BA4108">
        <w:rPr>
          <w:rFonts w:cs="Times New Roman"/>
        </w:rPr>
        <w:t>ЗВІТ НЕЗАЛЕЖНОГО АУДИТОРА</w:t>
      </w:r>
    </w:p>
    <w:p w:rsidR="00AD732C" w:rsidRPr="00BA4108" w:rsidRDefault="00AD732C" w:rsidP="00AD732C">
      <w:pPr>
        <w:spacing w:before="60" w:after="60"/>
        <w:jc w:val="center"/>
        <w:rPr>
          <w:rFonts w:ascii="Cambria" w:hAnsi="Cambria" w:cs="Times New Roman"/>
          <w:b/>
          <w:bCs/>
          <w:i/>
          <w:iCs/>
          <w:sz w:val="24"/>
          <w:szCs w:val="24"/>
          <w:lang w:val="uk-UA"/>
        </w:rPr>
      </w:pPr>
      <w:r w:rsidRPr="00BA4108">
        <w:rPr>
          <w:rFonts w:ascii="Cambria" w:hAnsi="Cambria" w:cs="Times New Roman"/>
          <w:b/>
          <w:bCs/>
          <w:sz w:val="24"/>
          <w:szCs w:val="24"/>
          <w:lang w:val="uk-UA"/>
        </w:rPr>
        <w:t>щодо фінансової звітності та річних звітних даних</w:t>
      </w:r>
    </w:p>
    <w:p w:rsidR="005A2C0C" w:rsidRPr="00BA4108" w:rsidRDefault="005A2C0C" w:rsidP="005A2C0C">
      <w:pPr>
        <w:spacing w:before="60" w:after="60"/>
        <w:jc w:val="center"/>
        <w:rPr>
          <w:rFonts w:ascii="Cambria" w:hAnsi="Cambria" w:cs="Times New Roman"/>
          <w:b/>
          <w:bCs/>
          <w:lang w:val="uk-UA"/>
        </w:rPr>
      </w:pPr>
      <w:r w:rsidRPr="00BA4108">
        <w:rPr>
          <w:rFonts w:ascii="Cambria" w:hAnsi="Cambria" w:cs="Times New Roman"/>
          <w:b/>
          <w:bCs/>
          <w:iCs/>
          <w:lang w:val="uk-UA"/>
        </w:rPr>
        <w:t>ПОВНОГО ТОВАРИСТВА «ЕКОНОМ ЛОМБАРД «ДОБРОДЬКІН О.М. І КОМПАНІЯ»</w:t>
      </w:r>
    </w:p>
    <w:p w:rsidR="00C955CC" w:rsidRPr="00BA4108" w:rsidRDefault="00C955CC" w:rsidP="00593535">
      <w:pPr>
        <w:spacing w:before="60" w:after="60"/>
        <w:jc w:val="center"/>
        <w:rPr>
          <w:rFonts w:ascii="Cambria" w:hAnsi="Cambria" w:cs="Times New Roman"/>
          <w:b/>
          <w:bCs/>
          <w:sz w:val="24"/>
          <w:szCs w:val="24"/>
          <w:lang w:val="uk-UA"/>
        </w:rPr>
      </w:pPr>
      <w:r w:rsidRPr="00BA4108">
        <w:rPr>
          <w:rFonts w:ascii="Cambria" w:hAnsi="Cambria" w:cs="Times New Roman"/>
          <w:b/>
          <w:bCs/>
          <w:sz w:val="24"/>
          <w:szCs w:val="24"/>
          <w:lang w:val="uk-UA"/>
        </w:rPr>
        <w:t>за фінансовий р</w:t>
      </w:r>
      <w:r w:rsidR="002136DB" w:rsidRPr="00BA4108">
        <w:rPr>
          <w:rFonts w:ascii="Cambria" w:hAnsi="Cambria" w:cs="Times New Roman"/>
          <w:b/>
          <w:bCs/>
          <w:sz w:val="24"/>
          <w:szCs w:val="24"/>
          <w:lang w:val="uk-UA"/>
        </w:rPr>
        <w:t>ік, що закінчився 31 грудня 2019</w:t>
      </w:r>
      <w:r w:rsidRPr="00BA4108">
        <w:rPr>
          <w:rFonts w:ascii="Cambria" w:hAnsi="Cambria" w:cs="Times New Roman"/>
          <w:b/>
          <w:bCs/>
          <w:sz w:val="24"/>
          <w:szCs w:val="24"/>
          <w:lang w:val="uk-UA"/>
        </w:rPr>
        <w:t xml:space="preserve"> року</w:t>
      </w:r>
    </w:p>
    <w:p w:rsidR="00C955CC" w:rsidRPr="00BA4108" w:rsidRDefault="00C955CC" w:rsidP="00C955CC">
      <w:pPr>
        <w:jc w:val="center"/>
        <w:rPr>
          <w:rFonts w:ascii="Cambria" w:hAnsi="Cambria" w:cs="Times New Roman"/>
          <w:b/>
          <w:bCs/>
          <w:sz w:val="28"/>
          <w:szCs w:val="28"/>
          <w:lang w:val="uk-UA"/>
        </w:rPr>
      </w:pPr>
    </w:p>
    <w:p w:rsidR="005A2C0C" w:rsidRPr="00BA4108" w:rsidRDefault="00E042B1" w:rsidP="005A2C0C">
      <w:pPr>
        <w:tabs>
          <w:tab w:val="left" w:pos="8280"/>
        </w:tabs>
        <w:spacing w:before="120" w:after="120"/>
        <w:ind w:left="4678"/>
        <w:rPr>
          <w:rFonts w:ascii="Cambria" w:hAnsi="Cambria" w:cs="Times New Roman"/>
          <w:lang w:val="uk-UA"/>
        </w:rPr>
      </w:pPr>
      <w:r w:rsidRPr="00BA4108">
        <w:rPr>
          <w:rFonts w:ascii="Cambria" w:hAnsi="Cambria" w:cs="Times New Roman"/>
          <w:sz w:val="24"/>
          <w:szCs w:val="24"/>
          <w:lang w:val="uk-UA"/>
        </w:rPr>
        <w:t xml:space="preserve">Учасникам, керівництву </w:t>
      </w:r>
      <w:r w:rsidR="005A2C0C" w:rsidRPr="00BA4108">
        <w:rPr>
          <w:rFonts w:ascii="Cambria" w:hAnsi="Cambria" w:cs="Times New Roman"/>
          <w:lang w:val="uk-UA"/>
        </w:rPr>
        <w:t>ПОВНОГО ТОВАРИСТВА «ЕКОНОМ ЛОМБАРД «ДОБРОДЬКІН О.М. І КОМПАНІЯ»</w:t>
      </w:r>
    </w:p>
    <w:p w:rsidR="00C955CC" w:rsidRPr="00BA4108" w:rsidRDefault="00654272" w:rsidP="00593535">
      <w:pPr>
        <w:tabs>
          <w:tab w:val="left" w:pos="8280"/>
        </w:tabs>
        <w:spacing w:before="120" w:after="120"/>
        <w:ind w:left="4678"/>
        <w:rPr>
          <w:rFonts w:ascii="Cambria" w:hAnsi="Cambria" w:cs="Times New Roman"/>
          <w:sz w:val="24"/>
          <w:szCs w:val="24"/>
          <w:lang w:val="uk-UA"/>
        </w:rPr>
      </w:pPr>
      <w:r w:rsidRPr="00BA4108">
        <w:rPr>
          <w:rFonts w:ascii="Cambria" w:hAnsi="Cambria" w:cs="Times New Roman"/>
          <w:sz w:val="24"/>
          <w:szCs w:val="24"/>
          <w:lang w:val="uk-UA"/>
        </w:rPr>
        <w:t>Національній к</w:t>
      </w:r>
      <w:r w:rsidR="00C955CC" w:rsidRPr="00BA4108">
        <w:rPr>
          <w:rFonts w:ascii="Cambria" w:hAnsi="Cambria" w:cs="Times New Roman"/>
          <w:sz w:val="24"/>
          <w:szCs w:val="24"/>
          <w:lang w:val="uk-UA"/>
        </w:rPr>
        <w:t>омісії, що здійснює державне регулювання у сфері ринків фінансових послуг</w:t>
      </w:r>
    </w:p>
    <w:p w:rsidR="00A6783B" w:rsidRPr="00BA4108" w:rsidRDefault="00A6783B" w:rsidP="00593535">
      <w:pPr>
        <w:spacing w:before="120" w:after="120"/>
        <w:ind w:left="4536"/>
        <w:rPr>
          <w:rFonts w:ascii="Cambria" w:hAnsi="Cambria" w:cs="Times New Roman"/>
          <w:b/>
          <w:sz w:val="24"/>
          <w:szCs w:val="24"/>
          <w:lang w:val="uk-UA"/>
        </w:rPr>
      </w:pPr>
    </w:p>
    <w:p w:rsidR="00B855C5" w:rsidRPr="00BA4108" w:rsidRDefault="00B855C5" w:rsidP="00B855C5">
      <w:pPr>
        <w:spacing w:before="120" w:after="120"/>
        <w:jc w:val="both"/>
        <w:rPr>
          <w:rFonts w:ascii="Cambria" w:hAnsi="Cambria" w:cs="Times New Roman"/>
          <w:b/>
          <w:sz w:val="24"/>
          <w:szCs w:val="24"/>
          <w:lang w:val="uk-UA"/>
        </w:rPr>
      </w:pPr>
      <w:r w:rsidRPr="00BA4108">
        <w:rPr>
          <w:rFonts w:ascii="Cambria" w:hAnsi="Cambria" w:cs="Times New Roman"/>
          <w:b/>
          <w:sz w:val="24"/>
          <w:szCs w:val="24"/>
          <w:lang w:val="uk-UA"/>
        </w:rPr>
        <w:t>Звіт щодо аудиту фінансової звітності</w:t>
      </w:r>
    </w:p>
    <w:p w:rsidR="00B855C5" w:rsidRPr="00BA4108" w:rsidRDefault="00B855C5" w:rsidP="00B855C5">
      <w:pPr>
        <w:spacing w:before="60" w:after="60"/>
        <w:jc w:val="both"/>
        <w:rPr>
          <w:rFonts w:ascii="Cambria" w:hAnsi="Cambria"/>
          <w:b/>
          <w:sz w:val="24"/>
          <w:szCs w:val="24"/>
          <w:lang w:val="uk-UA"/>
        </w:rPr>
      </w:pPr>
      <w:r w:rsidRPr="00BA4108">
        <w:rPr>
          <w:rFonts w:ascii="Cambria" w:hAnsi="Cambria"/>
          <w:b/>
          <w:sz w:val="24"/>
          <w:szCs w:val="24"/>
          <w:lang w:val="uk-UA"/>
        </w:rPr>
        <w:t>Думка із застереженням</w:t>
      </w:r>
    </w:p>
    <w:p w:rsidR="002136DB" w:rsidRPr="00BA4108" w:rsidRDefault="00B855C5" w:rsidP="002136DB">
      <w:pPr>
        <w:spacing w:before="60" w:after="60"/>
        <w:jc w:val="both"/>
        <w:rPr>
          <w:rFonts w:ascii="Cambria" w:eastAsia="Times New Roman" w:hAnsi="Cambria" w:cs="Times New Roman"/>
          <w:sz w:val="24"/>
          <w:szCs w:val="24"/>
          <w:lang w:val="uk-UA" w:eastAsia="ru-RU"/>
        </w:rPr>
      </w:pPr>
      <w:r w:rsidRPr="00BA4108">
        <w:rPr>
          <w:rFonts w:ascii="Cambria" w:eastAsia="Times New Roman" w:hAnsi="Cambria" w:cs="Times New Roman"/>
          <w:color w:val="000000"/>
          <w:sz w:val="24"/>
          <w:szCs w:val="24"/>
          <w:lang w:val="uk-UA" w:eastAsia="ru-RU"/>
        </w:rPr>
        <w:t>Ми провели аудит річної</w:t>
      </w:r>
      <w:r w:rsidRPr="00BA4108">
        <w:rPr>
          <w:rFonts w:ascii="Cambria" w:eastAsia="Times New Roman" w:hAnsi="Cambria" w:cs="Times New Roman"/>
          <w:color w:val="000000"/>
          <w:sz w:val="24"/>
          <w:szCs w:val="24"/>
          <w:lang w:eastAsia="ru-RU"/>
        </w:rPr>
        <w:t> </w:t>
      </w:r>
      <w:r w:rsidRPr="00BA4108">
        <w:rPr>
          <w:rFonts w:ascii="Cambria" w:eastAsia="Times New Roman" w:hAnsi="Cambria" w:cs="Times New Roman"/>
          <w:color w:val="000000"/>
          <w:sz w:val="24"/>
          <w:szCs w:val="24"/>
          <w:lang w:val="uk-UA" w:eastAsia="ru-RU"/>
        </w:rPr>
        <w:t xml:space="preserve">фінансової звітності </w:t>
      </w:r>
      <w:r w:rsidR="005A2C0C" w:rsidRPr="00BA4108">
        <w:rPr>
          <w:rFonts w:ascii="Cambria" w:hAnsi="Cambria" w:cs="Times New Roman"/>
          <w:sz w:val="24"/>
          <w:szCs w:val="24"/>
          <w:shd w:val="clear" w:color="auto" w:fill="FFFFFF"/>
          <w:lang w:val="uk-UA"/>
        </w:rPr>
        <w:t xml:space="preserve">ПОВНОГО ТОВАРИСТВА </w:t>
      </w:r>
      <w:r w:rsidR="005A2C0C" w:rsidRPr="00BA4108">
        <w:rPr>
          <w:rFonts w:ascii="Cambria" w:hAnsi="Cambria" w:cs="Times New Roman"/>
          <w:sz w:val="24"/>
          <w:szCs w:val="24"/>
          <w:lang w:val="uk-UA"/>
        </w:rPr>
        <w:t xml:space="preserve">«ЕКОНОМ ЛОМБАРД «ДОБРОДЬКІН О.М. І КОМПАНІЯ» </w:t>
      </w:r>
      <w:r w:rsidRPr="00BA4108">
        <w:rPr>
          <w:rFonts w:ascii="Cambria" w:eastAsia="Times New Roman" w:hAnsi="Cambria" w:cs="Times New Roman"/>
          <w:color w:val="000000"/>
          <w:sz w:val="24"/>
          <w:szCs w:val="24"/>
          <w:lang w:val="uk-UA" w:eastAsia="ru-RU"/>
        </w:rPr>
        <w:t xml:space="preserve">(далі за текстом – «Товариство»), </w:t>
      </w:r>
      <w:r w:rsidR="002136DB" w:rsidRPr="00BA4108">
        <w:rPr>
          <w:rFonts w:ascii="Cambria" w:eastAsia="Times New Roman" w:hAnsi="Cambria" w:cs="Times New Roman"/>
          <w:color w:val="000000"/>
          <w:sz w:val="24"/>
          <w:szCs w:val="24"/>
          <w:lang w:val="uk-UA" w:eastAsia="ru-RU"/>
        </w:rPr>
        <w:t>що складається зі звіту про фінансовий стан (баланс) на 31 грудня 2019 р., та звіту про сукупний дохід (звіт про фінансові результати), звіту про зміни власного капіталу та звіту про рух грошових коштів за рік, що закінчився зазначеною датою,</w:t>
      </w:r>
      <w:r w:rsidR="002136DB" w:rsidRPr="00BA4108">
        <w:rPr>
          <w:rFonts w:ascii="Cambria" w:eastAsia="Times New Roman" w:hAnsi="Cambria" w:cs="Times New Roman"/>
          <w:color w:val="000000"/>
          <w:sz w:val="24"/>
          <w:szCs w:val="24"/>
          <w:lang w:eastAsia="ru-RU"/>
        </w:rPr>
        <w:t> </w:t>
      </w:r>
      <w:r w:rsidR="002136DB" w:rsidRPr="00BA4108">
        <w:rPr>
          <w:rFonts w:ascii="Cambria" w:eastAsia="Times New Roman" w:hAnsi="Cambria" w:cs="Times New Roman"/>
          <w:color w:val="000000"/>
          <w:sz w:val="24"/>
          <w:szCs w:val="24"/>
          <w:lang w:val="uk-UA" w:eastAsia="ru-RU"/>
        </w:rPr>
        <w:t xml:space="preserve">та приміток до фінансової звітності за 2019 рік, включаючи стислий виклад значущих облікових політик. </w:t>
      </w:r>
    </w:p>
    <w:p w:rsidR="002136DB" w:rsidRPr="00BA4108" w:rsidRDefault="00B855C5" w:rsidP="002136DB">
      <w:pPr>
        <w:spacing w:before="120" w:after="120"/>
        <w:jc w:val="both"/>
        <w:rPr>
          <w:rFonts w:ascii="Cambria" w:hAnsi="Cambria" w:cs="Times New Roman"/>
          <w:sz w:val="24"/>
          <w:szCs w:val="24"/>
          <w:lang w:val="uk-UA"/>
        </w:rPr>
      </w:pPr>
      <w:r w:rsidRPr="00BA4108">
        <w:rPr>
          <w:rFonts w:ascii="Cambria" w:hAnsi="Cambria"/>
          <w:sz w:val="24"/>
          <w:szCs w:val="24"/>
          <w:lang w:val="uk-UA"/>
        </w:rPr>
        <w:t xml:space="preserve">На нашу думку, за винятком впливу питання, описаного в розділі «Основа для думки із застереженням» нашого звіту, </w:t>
      </w:r>
      <w:r w:rsidR="002136DB" w:rsidRPr="00BA4108">
        <w:rPr>
          <w:rFonts w:ascii="Cambria" w:hAnsi="Cambria" w:cs="Times New Roman"/>
          <w:sz w:val="24"/>
          <w:szCs w:val="24"/>
          <w:lang w:val="uk-UA"/>
        </w:rPr>
        <w:t>фінансова звітність, що додається, відображає достовірно, в усіх суттєвих аспектах фінансовий стан Товариства на 31 грудня 2019 р., та його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 996-</w:t>
      </w:r>
      <w:r w:rsidR="002136DB" w:rsidRPr="00BA4108">
        <w:rPr>
          <w:rFonts w:ascii="Cambria" w:hAnsi="Cambria" w:cs="Times New Roman"/>
          <w:sz w:val="24"/>
          <w:szCs w:val="24"/>
          <w:lang w:val="en-US"/>
        </w:rPr>
        <w:t>XIV</w:t>
      </w:r>
      <w:r w:rsidR="002136DB" w:rsidRPr="00BA4108">
        <w:rPr>
          <w:rFonts w:ascii="Cambria" w:hAnsi="Cambria" w:cs="Times New Roman"/>
          <w:sz w:val="24"/>
          <w:szCs w:val="24"/>
          <w:lang w:val="uk-UA"/>
        </w:rPr>
        <w:t xml:space="preserve"> від 16 липня 1999 року щодо складання фінансової звітності.</w:t>
      </w:r>
    </w:p>
    <w:p w:rsidR="00B855C5" w:rsidRPr="00BA4108" w:rsidRDefault="00B855C5" w:rsidP="002136DB">
      <w:pPr>
        <w:tabs>
          <w:tab w:val="left" w:pos="8280"/>
        </w:tabs>
        <w:spacing w:before="120" w:after="120"/>
        <w:jc w:val="both"/>
        <w:rPr>
          <w:rFonts w:ascii="Cambria" w:hAnsi="Cambria"/>
          <w:b/>
          <w:sz w:val="24"/>
          <w:szCs w:val="24"/>
          <w:lang w:val="uk-UA"/>
        </w:rPr>
      </w:pPr>
      <w:r w:rsidRPr="00BA4108">
        <w:rPr>
          <w:rFonts w:ascii="Cambria" w:hAnsi="Cambria"/>
          <w:b/>
          <w:sz w:val="24"/>
          <w:szCs w:val="24"/>
          <w:lang w:val="uk-UA"/>
        </w:rPr>
        <w:t>Основа для думки із застереженням</w:t>
      </w:r>
    </w:p>
    <w:p w:rsidR="00765ADB" w:rsidRPr="00D76AEC" w:rsidRDefault="00765ADB" w:rsidP="00765ADB">
      <w:pPr>
        <w:spacing w:before="120" w:after="120"/>
        <w:jc w:val="both"/>
        <w:rPr>
          <w:rFonts w:ascii="Cambria" w:hAnsi="Cambria"/>
          <w:color w:val="000000"/>
          <w:sz w:val="24"/>
          <w:szCs w:val="24"/>
          <w:lang w:val="uk-UA"/>
        </w:rPr>
      </w:pPr>
      <w:r w:rsidRPr="001C07A4">
        <w:rPr>
          <w:rFonts w:ascii="Cambria" w:hAnsi="Cambria"/>
          <w:color w:val="000000"/>
          <w:sz w:val="24"/>
          <w:szCs w:val="24"/>
          <w:lang w:val="uk-UA"/>
        </w:rPr>
        <w:t xml:space="preserve">Управлінський персонал Спілки не визнав </w:t>
      </w:r>
      <w:r w:rsidR="00EB324D">
        <w:rPr>
          <w:rFonts w:ascii="Cambria" w:hAnsi="Cambria"/>
          <w:color w:val="000000"/>
          <w:sz w:val="24"/>
          <w:szCs w:val="24"/>
          <w:lang w:val="uk-UA"/>
        </w:rPr>
        <w:t>актив з права користування за 7</w:t>
      </w:r>
      <w:r w:rsidRPr="001C07A4">
        <w:rPr>
          <w:rFonts w:ascii="Cambria" w:hAnsi="Cambria"/>
          <w:color w:val="000000"/>
          <w:sz w:val="24"/>
          <w:szCs w:val="24"/>
          <w:lang w:val="uk-UA"/>
        </w:rPr>
        <w:t xml:space="preserve"> договорами оренди згідно з МСФЗ 16 «Оренда». Облікові записи Спілки свідчать про те, що якби управлінський персонал визнав актив з права користування за договорами оренди, то балансова вартість необоротних активів  та зобов’язання Спілки збіл</w:t>
      </w:r>
      <w:r w:rsidR="001B09F9" w:rsidRPr="001C07A4">
        <w:rPr>
          <w:rFonts w:ascii="Cambria" w:hAnsi="Cambria"/>
          <w:color w:val="000000"/>
          <w:sz w:val="24"/>
          <w:szCs w:val="24"/>
          <w:lang w:val="uk-UA"/>
        </w:rPr>
        <w:t>ьшилась би на</w:t>
      </w:r>
      <w:r w:rsidR="00EB324D">
        <w:rPr>
          <w:rFonts w:ascii="Cambria" w:hAnsi="Cambria"/>
          <w:color w:val="000000"/>
          <w:sz w:val="24"/>
          <w:szCs w:val="24"/>
          <w:lang w:val="uk-UA"/>
        </w:rPr>
        <w:t xml:space="preserve"> суму </w:t>
      </w:r>
      <w:r w:rsidR="00EB324D" w:rsidRPr="00EB324D">
        <w:rPr>
          <w:rFonts w:ascii="Cambria" w:hAnsi="Cambria"/>
          <w:color w:val="000000"/>
          <w:sz w:val="24"/>
          <w:szCs w:val="24"/>
          <w:lang w:val="uk-UA"/>
        </w:rPr>
        <w:t>близько 924</w:t>
      </w:r>
      <w:r w:rsidRPr="00EB324D">
        <w:rPr>
          <w:rFonts w:ascii="Cambria" w:hAnsi="Cambria"/>
          <w:color w:val="000000"/>
          <w:sz w:val="24"/>
          <w:szCs w:val="24"/>
          <w:lang w:val="uk-UA"/>
        </w:rPr>
        <w:t xml:space="preserve"> тис. грн. станом на 31.12.2019 року.</w:t>
      </w:r>
    </w:p>
    <w:p w:rsidR="002136DB" w:rsidRPr="00BA4108" w:rsidRDefault="002136DB" w:rsidP="002136DB">
      <w:pPr>
        <w:spacing w:before="120" w:after="120"/>
        <w:jc w:val="both"/>
        <w:rPr>
          <w:rFonts w:ascii="Cambria" w:hAnsi="Cambria"/>
          <w:sz w:val="24"/>
          <w:szCs w:val="24"/>
          <w:lang w:val="uk-UA"/>
        </w:rPr>
      </w:pPr>
      <w:r w:rsidRPr="00BA4108">
        <w:rPr>
          <w:rFonts w:ascii="Cambria" w:hAnsi="Cambria" w:cs="Times New Roman"/>
          <w:sz w:val="24"/>
          <w:szCs w:val="24"/>
          <w:lang w:val="uk-UA"/>
        </w:rPr>
        <w:lastRenderedPageBreak/>
        <w:t>Ми провели аудит відповідно до Міжнародних стандартів аудиту (МСА). Нашу відповідальність згідно з цими стандартами викладено в розділі «Від</w:t>
      </w:r>
      <w:r w:rsidRPr="00BA4108">
        <w:rPr>
          <w:rFonts w:ascii="Cambria" w:hAnsi="Cambria" w:cs="Times New Roman"/>
          <w:sz w:val="24"/>
          <w:szCs w:val="24"/>
          <w:lang w:val="uk-UA"/>
        </w:rPr>
        <w:softHyphen/>
        <w:t xml:space="preserve">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w:t>
      </w:r>
      <w:r w:rsidRPr="00BA4108">
        <w:rPr>
          <w:rFonts w:ascii="Cambria" w:hAnsi="Cambria"/>
          <w:sz w:val="24"/>
          <w:szCs w:val="24"/>
          <w:lang w:val="uk-UA"/>
        </w:rPr>
        <w:t>як основи для нашої думки із застереженням.</w:t>
      </w:r>
    </w:p>
    <w:p w:rsidR="00B855C5" w:rsidRPr="00BA4108" w:rsidRDefault="00B855C5" w:rsidP="00B855C5">
      <w:pPr>
        <w:spacing w:before="120" w:after="120"/>
        <w:jc w:val="both"/>
        <w:rPr>
          <w:rFonts w:ascii="Cambria" w:hAnsi="Cambria" w:cs="Times New Roman"/>
          <w:b/>
          <w:sz w:val="24"/>
          <w:szCs w:val="24"/>
          <w:lang w:val="uk-UA"/>
        </w:rPr>
      </w:pPr>
      <w:r w:rsidRPr="00BA4108">
        <w:rPr>
          <w:rFonts w:ascii="Cambria" w:hAnsi="Cambria" w:cs="Times New Roman"/>
          <w:b/>
          <w:sz w:val="24"/>
          <w:szCs w:val="24"/>
          <w:lang w:val="uk-UA"/>
        </w:rPr>
        <w:t xml:space="preserve">Ключові питання аудиту </w:t>
      </w:r>
    </w:p>
    <w:p w:rsidR="00B855C5" w:rsidRPr="00BA4108" w:rsidRDefault="00B855C5" w:rsidP="00B855C5">
      <w:pPr>
        <w:spacing w:before="120" w:after="120"/>
        <w:jc w:val="both"/>
        <w:rPr>
          <w:rFonts w:ascii="Cambria" w:hAnsi="Cambria" w:cs="Times New Roman"/>
          <w:sz w:val="24"/>
          <w:szCs w:val="24"/>
          <w:lang w:val="uk-UA"/>
        </w:rPr>
      </w:pPr>
      <w:r w:rsidRPr="00BA4108">
        <w:rPr>
          <w:rFonts w:ascii="Cambria" w:hAnsi="Cambria" w:cs="Times New Roman"/>
          <w:sz w:val="24"/>
          <w:szCs w:val="24"/>
          <w:lang w:val="uk-UA"/>
        </w:rPr>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2136DB" w:rsidRPr="00F43D97" w:rsidRDefault="002136DB" w:rsidP="002136DB">
      <w:pPr>
        <w:spacing w:before="60"/>
        <w:jc w:val="both"/>
        <w:rPr>
          <w:rFonts w:ascii="Cambria" w:hAnsi="Cambria"/>
          <w:i/>
          <w:sz w:val="24"/>
          <w:szCs w:val="24"/>
          <w:lang w:val="uk-UA"/>
        </w:rPr>
      </w:pPr>
      <w:r w:rsidRPr="00F43D97">
        <w:rPr>
          <w:rFonts w:ascii="Cambria" w:hAnsi="Cambria"/>
          <w:i/>
          <w:sz w:val="24"/>
          <w:szCs w:val="24"/>
          <w:lang w:val="uk-UA"/>
        </w:rPr>
        <w:t>Залучені кошти</w:t>
      </w:r>
    </w:p>
    <w:p w:rsidR="002136DB" w:rsidRPr="00845ABE" w:rsidRDefault="002136DB" w:rsidP="002136DB">
      <w:pPr>
        <w:spacing w:before="60"/>
        <w:jc w:val="both"/>
        <w:rPr>
          <w:rFonts w:ascii="Cambria" w:hAnsi="Cambria"/>
          <w:sz w:val="24"/>
          <w:szCs w:val="24"/>
          <w:lang w:val="uk-UA"/>
        </w:rPr>
      </w:pPr>
      <w:r w:rsidRPr="00F43D97">
        <w:rPr>
          <w:rFonts w:ascii="Cambria" w:hAnsi="Cambria"/>
          <w:sz w:val="24"/>
          <w:szCs w:val="24"/>
          <w:lang w:val="uk-UA"/>
        </w:rPr>
        <w:t>Товар</w:t>
      </w:r>
      <w:r w:rsidR="00D93875" w:rsidRPr="00F43D97">
        <w:rPr>
          <w:rFonts w:ascii="Cambria" w:hAnsi="Cambria"/>
          <w:sz w:val="24"/>
          <w:szCs w:val="24"/>
          <w:lang w:val="uk-UA"/>
        </w:rPr>
        <w:t>иство здійснює свою діяльність із залученням</w:t>
      </w:r>
      <w:r w:rsidRPr="00F43D97">
        <w:rPr>
          <w:rFonts w:ascii="Cambria" w:hAnsi="Cambria"/>
          <w:sz w:val="24"/>
          <w:szCs w:val="24"/>
          <w:lang w:val="uk-UA"/>
        </w:rPr>
        <w:t xml:space="preserve"> коштів отриманих на умовах поворотної без</w:t>
      </w:r>
      <w:r w:rsidR="00D93875" w:rsidRPr="00F43D97">
        <w:rPr>
          <w:rFonts w:ascii="Cambria" w:hAnsi="Cambria"/>
          <w:sz w:val="24"/>
          <w:szCs w:val="24"/>
          <w:lang w:val="uk-UA"/>
        </w:rPr>
        <w:t>відсоткової фінансової допомоги від учасника Товариства.</w:t>
      </w:r>
      <w:r w:rsidRPr="00F43D97">
        <w:rPr>
          <w:rFonts w:ascii="Cambria" w:hAnsi="Cambria"/>
          <w:sz w:val="24"/>
          <w:szCs w:val="24"/>
          <w:lang w:val="uk-UA"/>
        </w:rPr>
        <w:t xml:space="preserve"> Враховуючи суттєвість баланс</w:t>
      </w:r>
      <w:r w:rsidR="00F43D97" w:rsidRPr="00F43D97">
        <w:rPr>
          <w:rFonts w:ascii="Cambria" w:hAnsi="Cambria"/>
          <w:sz w:val="24"/>
          <w:szCs w:val="24"/>
          <w:lang w:val="uk-UA"/>
        </w:rPr>
        <w:t xml:space="preserve">ової статті залучених коштів </w:t>
      </w:r>
      <w:r w:rsidR="00EB324D">
        <w:rPr>
          <w:rFonts w:ascii="Cambria" w:hAnsi="Cambria"/>
          <w:sz w:val="24"/>
          <w:szCs w:val="24"/>
          <w:lang w:val="uk-UA"/>
        </w:rPr>
        <w:t xml:space="preserve">4 868 тис. грн. </w:t>
      </w:r>
      <w:r w:rsidR="00F43D97" w:rsidRPr="00F43D97">
        <w:rPr>
          <w:rFonts w:ascii="Cambria" w:hAnsi="Cambria"/>
          <w:sz w:val="24"/>
          <w:szCs w:val="24"/>
          <w:lang w:val="uk-UA"/>
        </w:rPr>
        <w:t>(73</w:t>
      </w:r>
      <w:r w:rsidRPr="00F43D97">
        <w:rPr>
          <w:rFonts w:ascii="Cambria" w:hAnsi="Cambria"/>
          <w:sz w:val="24"/>
          <w:szCs w:val="24"/>
          <w:lang w:val="uk-UA"/>
        </w:rPr>
        <w:t xml:space="preserve"> % загальної вартості активів </w:t>
      </w:r>
      <w:r w:rsidRPr="00845ABE">
        <w:rPr>
          <w:rFonts w:ascii="Cambria" w:hAnsi="Cambria"/>
          <w:sz w:val="24"/>
          <w:szCs w:val="24"/>
          <w:lang w:val="uk-UA"/>
        </w:rPr>
        <w:t xml:space="preserve">Товариства станом на 31.12.2019 року), ми визначили це питання важливим для нашого аудиту.  Інформацію про отримані запозичення розкриває Примітка </w:t>
      </w:r>
      <w:r w:rsidR="001F3103">
        <w:rPr>
          <w:rFonts w:ascii="Cambria" w:hAnsi="Cambria"/>
          <w:sz w:val="24"/>
          <w:szCs w:val="24"/>
          <w:lang w:val="uk-UA"/>
        </w:rPr>
        <w:t>7.1 та 9</w:t>
      </w:r>
      <w:bookmarkStart w:id="0" w:name="_GoBack"/>
      <w:bookmarkEnd w:id="0"/>
      <w:r w:rsidRPr="00845ABE">
        <w:rPr>
          <w:rFonts w:ascii="Cambria" w:hAnsi="Cambria"/>
          <w:sz w:val="24"/>
          <w:szCs w:val="24"/>
          <w:lang w:val="uk-UA"/>
        </w:rPr>
        <w:t>.</w:t>
      </w:r>
    </w:p>
    <w:p w:rsidR="002136DB" w:rsidRPr="00845ABE" w:rsidRDefault="002136DB" w:rsidP="002136DB">
      <w:pPr>
        <w:spacing w:before="120" w:after="120"/>
        <w:jc w:val="both"/>
        <w:rPr>
          <w:rFonts w:ascii="Cambria" w:hAnsi="Cambria"/>
          <w:sz w:val="24"/>
          <w:szCs w:val="24"/>
          <w:lang w:val="uk-UA"/>
        </w:rPr>
      </w:pPr>
      <w:r w:rsidRPr="00845ABE">
        <w:rPr>
          <w:rFonts w:ascii="Cambria" w:hAnsi="Cambria"/>
          <w:sz w:val="24"/>
          <w:szCs w:val="24"/>
          <w:lang w:val="uk-UA"/>
        </w:rPr>
        <w:t>В ході аудиторських процедур, ми перевірили розкриття інформації, підгото</w:t>
      </w:r>
      <w:r w:rsidR="00D93875" w:rsidRPr="00845ABE">
        <w:rPr>
          <w:rFonts w:ascii="Cambria" w:hAnsi="Cambria"/>
          <w:sz w:val="24"/>
          <w:szCs w:val="24"/>
          <w:lang w:val="uk-UA"/>
        </w:rPr>
        <w:t>влені Товариством щодо одержаної</w:t>
      </w:r>
      <w:r w:rsidRPr="00845ABE">
        <w:rPr>
          <w:rFonts w:ascii="Cambria" w:hAnsi="Cambria"/>
          <w:sz w:val="24"/>
          <w:szCs w:val="24"/>
          <w:lang w:val="uk-UA"/>
        </w:rPr>
        <w:t xml:space="preserve"> безвідсоткової фінансової допомоги, провели аналіз своєчасності виконання зобов’язань на протязі звітного року та до дати випуску нашого аудиторського звіту, ми зосередились на припущеннях Товариства щодо своєчасного погашення взятих запозичень. Нами були застосовні альтернативні аудиторські процедури, зокрема, перевірка своєчасності та повноти визнання кредиторської заборгованості в обліку відповідно до умов договорів, реальність проведених в обліку </w:t>
      </w:r>
      <w:proofErr w:type="spellStart"/>
      <w:r w:rsidRPr="00845ABE">
        <w:rPr>
          <w:rFonts w:ascii="Cambria" w:hAnsi="Cambria"/>
          <w:sz w:val="24"/>
          <w:szCs w:val="24"/>
          <w:lang w:val="uk-UA"/>
        </w:rPr>
        <w:t>оплат</w:t>
      </w:r>
      <w:proofErr w:type="spellEnd"/>
      <w:r w:rsidRPr="00845ABE">
        <w:rPr>
          <w:rFonts w:ascii="Cambria" w:hAnsi="Cambria"/>
          <w:sz w:val="24"/>
          <w:szCs w:val="24"/>
          <w:lang w:val="uk-UA"/>
        </w:rPr>
        <w:t>, перевірено правильність класифікації заборгованості, тощо.</w:t>
      </w:r>
    </w:p>
    <w:p w:rsidR="002136DB" w:rsidRPr="00BA4108" w:rsidRDefault="002136DB" w:rsidP="002136DB">
      <w:pPr>
        <w:spacing w:before="120" w:after="120"/>
        <w:jc w:val="both"/>
        <w:rPr>
          <w:rFonts w:ascii="Cambria" w:hAnsi="Cambria"/>
          <w:i/>
          <w:sz w:val="24"/>
          <w:szCs w:val="24"/>
          <w:lang w:val="uk-UA"/>
        </w:rPr>
      </w:pPr>
      <w:r w:rsidRPr="00BA4108">
        <w:rPr>
          <w:rFonts w:ascii="Cambria" w:hAnsi="Cambria"/>
          <w:i/>
          <w:sz w:val="24"/>
          <w:szCs w:val="24"/>
          <w:lang w:val="uk-UA"/>
        </w:rPr>
        <w:t>Припущення про безперервність діяльності</w:t>
      </w:r>
    </w:p>
    <w:p w:rsidR="00865AC5" w:rsidRDefault="00865AC5" w:rsidP="00865AC5">
      <w:pPr>
        <w:spacing w:before="120" w:after="120"/>
        <w:jc w:val="both"/>
        <w:rPr>
          <w:rFonts w:ascii="Cambria" w:hAnsi="Cambria"/>
          <w:sz w:val="24"/>
          <w:szCs w:val="24"/>
          <w:lang w:val="uk-UA"/>
        </w:rPr>
      </w:pPr>
      <w:r w:rsidRPr="00EA08F4">
        <w:rPr>
          <w:rFonts w:ascii="Cambria" w:hAnsi="Cambria"/>
          <w:sz w:val="24"/>
          <w:szCs w:val="24"/>
          <w:lang w:val="uk-UA"/>
        </w:rPr>
        <w:t xml:space="preserve">Звертаємо увагу на політичні та економічні зміни, в які входить Україна в зв’язку з поширенням COVID-19, і які можуть вплинути на діяльність Товариства.  Фінансову звітність Товариства за період, що закінчився на 31.12.2019 року, не було скориговано на вплив подій, пов’язаних з  COVID-19. </w:t>
      </w:r>
    </w:p>
    <w:p w:rsidR="00865AC5" w:rsidRDefault="00865AC5" w:rsidP="00865AC5">
      <w:pPr>
        <w:spacing w:before="120" w:after="120"/>
        <w:jc w:val="both"/>
        <w:rPr>
          <w:rFonts w:ascii="Cambria" w:hAnsi="Cambria"/>
          <w:sz w:val="24"/>
          <w:szCs w:val="24"/>
          <w:lang w:val="uk-UA"/>
        </w:rPr>
      </w:pPr>
      <w:r w:rsidRPr="00EA08F4">
        <w:rPr>
          <w:rFonts w:ascii="Cambria" w:hAnsi="Cambria"/>
          <w:sz w:val="24"/>
          <w:szCs w:val="24"/>
          <w:lang w:val="uk-UA"/>
        </w:rPr>
        <w:t xml:space="preserve">Управлінський персонал не має планів щодо припинення діяльності, та вважає, що Товариство здатне продовжувати свою діяльність на безперервній основі протягом періоду, як мінімум найближчі 12 місяців з дати складання фінансової звітності. Майбутні умови здійснення діяльності можуть відрізнятися від цієї оцінки, вплив таких майбутніх змін на операції та фінансовий стан Товариства може бути суттєвим.  Нашу думку не було модифіковано з цього питання. </w:t>
      </w:r>
    </w:p>
    <w:p w:rsidR="00AD732C" w:rsidRPr="00BA4108" w:rsidRDefault="00AD732C" w:rsidP="00AD732C">
      <w:pPr>
        <w:spacing w:before="120" w:after="120"/>
        <w:jc w:val="both"/>
        <w:rPr>
          <w:rFonts w:ascii="Cambria" w:hAnsi="Cambria" w:cs="Times New Roman"/>
          <w:b/>
          <w:sz w:val="24"/>
          <w:szCs w:val="24"/>
          <w:lang w:val="uk-UA"/>
        </w:rPr>
      </w:pPr>
      <w:r w:rsidRPr="00BA4108">
        <w:rPr>
          <w:rFonts w:ascii="Cambria" w:hAnsi="Cambria" w:cs="Times New Roman"/>
          <w:b/>
          <w:sz w:val="24"/>
          <w:szCs w:val="24"/>
          <w:lang w:val="uk-UA"/>
        </w:rPr>
        <w:t>Звіт про надання впевненості щодо річних звітних даних (інша інформація)</w:t>
      </w:r>
    </w:p>
    <w:p w:rsidR="00AD732C" w:rsidRPr="00BA4108" w:rsidRDefault="00AD732C" w:rsidP="00AD732C">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Управлінський персонал несе відповідальність за іншу інформацію. Інша інформація є інформацією, яка міститься у звітності, яку Товариство надає до Національної комісії, що здійснює державне регулювання у сфері ринків фінансових послуг, складеної відповідно до розпорядження Державної комісії з регулювання ринків фінансових послуг України від 04.11.2004 р. № 2740 та зареєстрованого в Міністерстві юстиції України 23.11.2004 р. за  № 1482/10081 із змінами і доповненнями.</w:t>
      </w:r>
    </w:p>
    <w:p w:rsidR="00AD732C" w:rsidRPr="00BA4108" w:rsidRDefault="00AD732C" w:rsidP="00AD732C">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Звітність складається із:</w:t>
      </w:r>
    </w:p>
    <w:p w:rsidR="00AD732C" w:rsidRPr="00BA4108" w:rsidRDefault="00AD732C" w:rsidP="00AD732C">
      <w:pPr>
        <w:pStyle w:val="a5"/>
        <w:numPr>
          <w:ilvl w:val="0"/>
          <w:numId w:val="18"/>
        </w:numPr>
        <w:spacing w:before="60" w:after="60"/>
        <w:ind w:left="567" w:hanging="425"/>
        <w:jc w:val="both"/>
        <w:rPr>
          <w:rFonts w:ascii="Cambria" w:hAnsi="Cambria"/>
        </w:rPr>
      </w:pPr>
      <w:r w:rsidRPr="00BA4108">
        <w:rPr>
          <w:rFonts w:ascii="Cambria" w:hAnsi="Cambria"/>
        </w:rPr>
        <w:lastRenderedPageBreak/>
        <w:t xml:space="preserve">загальної інформації про </w:t>
      </w:r>
      <w:r w:rsidRPr="00BA4108">
        <w:rPr>
          <w:rFonts w:ascii="Cambria" w:hAnsi="Cambria"/>
          <w:lang w:val="ru-RU"/>
        </w:rPr>
        <w:t>ломбард</w:t>
      </w:r>
      <w:r w:rsidRPr="00BA4108">
        <w:rPr>
          <w:rFonts w:ascii="Cambria" w:hAnsi="Cambria"/>
        </w:rPr>
        <w:t xml:space="preserve"> за 201</w:t>
      </w:r>
      <w:r w:rsidRPr="00BA4108">
        <w:rPr>
          <w:rFonts w:ascii="Cambria" w:hAnsi="Cambria"/>
          <w:lang w:val="ru-RU"/>
        </w:rPr>
        <w:t>9</w:t>
      </w:r>
      <w:r w:rsidRPr="00BA4108">
        <w:rPr>
          <w:rFonts w:ascii="Cambria" w:hAnsi="Cambria"/>
        </w:rPr>
        <w:t xml:space="preserve"> рік (додаток 1),</w:t>
      </w:r>
    </w:p>
    <w:p w:rsidR="00AD732C" w:rsidRPr="00BA4108" w:rsidRDefault="00AD732C" w:rsidP="00AD732C">
      <w:pPr>
        <w:pStyle w:val="a5"/>
        <w:numPr>
          <w:ilvl w:val="0"/>
          <w:numId w:val="18"/>
        </w:numPr>
        <w:spacing w:before="60" w:after="60"/>
        <w:ind w:left="567" w:hanging="425"/>
        <w:jc w:val="both"/>
        <w:rPr>
          <w:rFonts w:ascii="Cambria" w:hAnsi="Cambria"/>
        </w:rPr>
      </w:pPr>
      <w:r w:rsidRPr="00BA4108">
        <w:rPr>
          <w:rFonts w:ascii="Cambria" w:hAnsi="Cambria"/>
        </w:rPr>
        <w:t xml:space="preserve">звіту про склад активів та пасивів ломбарду за 2019 рік (додаток 2), </w:t>
      </w:r>
    </w:p>
    <w:p w:rsidR="00AD732C" w:rsidRPr="00BA4108" w:rsidRDefault="00AD732C" w:rsidP="00AD732C">
      <w:pPr>
        <w:pStyle w:val="a5"/>
        <w:numPr>
          <w:ilvl w:val="0"/>
          <w:numId w:val="18"/>
        </w:numPr>
        <w:spacing w:before="60" w:after="60"/>
        <w:ind w:left="567" w:hanging="425"/>
        <w:jc w:val="both"/>
        <w:rPr>
          <w:rFonts w:ascii="Cambria" w:hAnsi="Cambria"/>
        </w:rPr>
      </w:pPr>
      <w:r w:rsidRPr="00BA4108">
        <w:rPr>
          <w:rFonts w:ascii="Cambria" w:hAnsi="Cambria"/>
        </w:rPr>
        <w:t xml:space="preserve">звіту про діяльність ломбарду за 2019 рік (додаток 3). </w:t>
      </w:r>
      <w:bookmarkStart w:id="1" w:name="OLE_LINK4"/>
      <w:bookmarkStart w:id="2" w:name="OLE_LINK5"/>
    </w:p>
    <w:bookmarkEnd w:id="1"/>
    <w:bookmarkEnd w:id="2"/>
    <w:p w:rsidR="00AD732C" w:rsidRPr="00BA4108" w:rsidRDefault="00AD732C" w:rsidP="00AD732C">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Наша думка щодо фінансової звітності не поширюється на іншу інформацію і ми не робимо висновок з будь-яким рівнем впевненості щодо цієї іншої інформації. </w:t>
      </w:r>
    </w:p>
    <w:p w:rsidR="002C7F0C" w:rsidRPr="00BA4108" w:rsidRDefault="002C7F0C" w:rsidP="002C7F0C">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C7F0C" w:rsidRPr="00BA4108" w:rsidRDefault="002C7F0C" w:rsidP="002C7F0C">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Якщо на основі проведеної нами роботи стосовно іншої інформації ми доходимо висновку, що існує суттєве викривлення цієї іншої інформації, ми зобов’язані повідомити про цей факт. </w:t>
      </w:r>
    </w:p>
    <w:p w:rsidR="002C7F0C" w:rsidRPr="00BA4108" w:rsidRDefault="002C7F0C" w:rsidP="002C7F0C">
      <w:pPr>
        <w:spacing w:before="120" w:after="120"/>
        <w:jc w:val="both"/>
        <w:rPr>
          <w:rFonts w:ascii="Cambria" w:hAnsi="Cambria" w:cs="Times New Roman"/>
          <w:sz w:val="24"/>
          <w:szCs w:val="24"/>
          <w:lang w:val="uk-UA"/>
        </w:rPr>
      </w:pPr>
      <w:r w:rsidRPr="00BA4108">
        <w:rPr>
          <w:rFonts w:ascii="Cambria" w:hAnsi="Cambria" w:cs="Times New Roman"/>
          <w:sz w:val="24"/>
          <w:szCs w:val="24"/>
          <w:lang w:val="uk-UA"/>
        </w:rPr>
        <w:t xml:space="preserve">Ми не виявили таких фактів, які б потрібно було б включити до звіту. </w:t>
      </w:r>
    </w:p>
    <w:p w:rsidR="002C7F0C" w:rsidRPr="00BA4108" w:rsidRDefault="002C7F0C" w:rsidP="002C7F0C">
      <w:pPr>
        <w:spacing w:before="120" w:after="120"/>
        <w:jc w:val="both"/>
        <w:rPr>
          <w:rFonts w:ascii="Cambria" w:hAnsi="Cambria"/>
          <w:snapToGrid w:val="0"/>
          <w:sz w:val="24"/>
          <w:szCs w:val="24"/>
          <w:lang w:val="uk-UA"/>
        </w:rPr>
      </w:pPr>
      <w:r w:rsidRPr="00BA4108">
        <w:rPr>
          <w:rFonts w:ascii="Cambria" w:hAnsi="Cambria"/>
          <w:bCs/>
          <w:sz w:val="24"/>
          <w:szCs w:val="24"/>
          <w:lang w:val="uk-UA"/>
        </w:rPr>
        <w:t xml:space="preserve">Показники звітних даних підтверджені даними обліку, первинними документами. Показники форм звітних даних за 2019 рік є взаємопов’язаними, узгодженими і відповідають один одному. </w:t>
      </w:r>
      <w:r w:rsidRPr="00BA4108">
        <w:rPr>
          <w:rFonts w:ascii="Cambria" w:hAnsi="Cambria"/>
          <w:snapToGrid w:val="0"/>
          <w:sz w:val="24"/>
          <w:szCs w:val="24"/>
          <w:lang w:val="uk-UA"/>
        </w:rPr>
        <w:t>Принципи облікової політики були послідовно застосовані до всіх періодів при підготовці звітних даних. Нами не виявлено фактів не відповідності звітних даних, звітні дані відповідають встановленим вимогам і не виявлено необхідності внесення будь-яких виправлень щодо них.</w:t>
      </w:r>
    </w:p>
    <w:p w:rsidR="002136DB" w:rsidRPr="00BA4108" w:rsidRDefault="002136DB" w:rsidP="002136DB">
      <w:pPr>
        <w:spacing w:before="120" w:after="120"/>
        <w:rPr>
          <w:rFonts w:ascii="Cambria" w:hAnsi="Cambria" w:cs="Times New Roman"/>
          <w:b/>
          <w:sz w:val="24"/>
          <w:szCs w:val="24"/>
          <w:lang w:val="uk-UA"/>
        </w:rPr>
      </w:pPr>
      <w:r w:rsidRPr="00BA4108">
        <w:rPr>
          <w:rFonts w:ascii="Cambria" w:hAnsi="Cambria" w:cs="Times New Roman"/>
          <w:b/>
          <w:sz w:val="24"/>
          <w:szCs w:val="24"/>
          <w:lang w:val="uk-UA"/>
        </w:rPr>
        <w:t xml:space="preserve">Відповідальність управлінського персоналу та тих, кого наділено найвищими повноваженнями, за фінансову звітність </w:t>
      </w:r>
    </w:p>
    <w:p w:rsidR="002136DB" w:rsidRPr="00BA4108" w:rsidRDefault="002136DB" w:rsidP="002136DB">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2136DB" w:rsidRPr="00BA4108" w:rsidRDefault="002136DB" w:rsidP="002136DB">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2136DB" w:rsidRPr="00BA4108" w:rsidRDefault="002136DB" w:rsidP="002136DB">
      <w:pPr>
        <w:spacing w:before="60" w:after="60"/>
        <w:jc w:val="both"/>
        <w:rPr>
          <w:rFonts w:ascii="Cambria" w:hAnsi="Cambria" w:cs="Times New Roman"/>
          <w:sz w:val="24"/>
          <w:szCs w:val="24"/>
          <w:lang w:val="uk-UA"/>
        </w:rPr>
      </w:pPr>
      <w:r w:rsidRPr="00BA4108">
        <w:rPr>
          <w:rFonts w:ascii="Cambria" w:hAnsi="Cambria" w:cs="Times New Roman"/>
          <w:sz w:val="24"/>
          <w:szCs w:val="24"/>
          <w:lang w:val="uk-UA"/>
        </w:rPr>
        <w:t xml:space="preserve">Ті, кого наділено найвищими повноваженнями, несуть відповідальність за нагляд за процесом фінансового звітування Товариства. </w:t>
      </w:r>
    </w:p>
    <w:p w:rsidR="002136DB" w:rsidRPr="00BA4108" w:rsidRDefault="002136DB" w:rsidP="002136DB">
      <w:pPr>
        <w:spacing w:before="120" w:after="120"/>
        <w:jc w:val="both"/>
        <w:rPr>
          <w:rFonts w:ascii="Cambria" w:hAnsi="Cambria" w:cs="Times New Roman"/>
          <w:b/>
          <w:sz w:val="24"/>
          <w:szCs w:val="24"/>
          <w:lang w:val="uk-UA"/>
        </w:rPr>
      </w:pPr>
      <w:r w:rsidRPr="00BA4108">
        <w:rPr>
          <w:rFonts w:ascii="Cambria" w:hAnsi="Cambria" w:cs="Times New Roman"/>
          <w:b/>
          <w:sz w:val="24"/>
          <w:szCs w:val="24"/>
          <w:lang w:val="uk-UA"/>
        </w:rPr>
        <w:t xml:space="preserve">Відповідальність аудитора за аудит фінансової звітності </w:t>
      </w:r>
    </w:p>
    <w:p w:rsidR="002136DB" w:rsidRPr="00BA4108" w:rsidRDefault="002136DB" w:rsidP="002136DB">
      <w:pPr>
        <w:spacing w:before="120" w:after="120"/>
        <w:jc w:val="both"/>
        <w:rPr>
          <w:rFonts w:ascii="Cambria" w:hAnsi="Cambria" w:cs="Times New Roman"/>
          <w:sz w:val="24"/>
          <w:szCs w:val="24"/>
          <w:lang w:val="uk-UA"/>
        </w:rPr>
      </w:pPr>
      <w:r w:rsidRPr="00BA4108">
        <w:rPr>
          <w:rFonts w:ascii="Cambria" w:hAnsi="Cambria" w:cs="Times New Roman"/>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2136DB" w:rsidRPr="00BA4108" w:rsidRDefault="002136DB" w:rsidP="002136DB">
      <w:pPr>
        <w:spacing w:before="120" w:after="120"/>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xml:space="preserve">•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w:t>
      </w:r>
      <w:r w:rsidRPr="00BA4108">
        <w:rPr>
          <w:rFonts w:ascii="Cambria" w:hAnsi="Cambria" w:cs="Times New Roman"/>
          <w:color w:val="000000"/>
          <w:sz w:val="24"/>
          <w:szCs w:val="24"/>
          <w:lang w:val="uk-UA"/>
        </w:rPr>
        <w:lastRenderedPageBreak/>
        <w:t xml:space="preserve">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BA4108">
        <w:rPr>
          <w:rFonts w:ascii="Cambria" w:hAnsi="Cambria" w:cs="Times New Roman"/>
          <w:color w:val="000000"/>
          <w:sz w:val="24"/>
          <w:szCs w:val="24"/>
          <w:lang w:val="uk-UA"/>
        </w:rPr>
        <w:t>невиявлення</w:t>
      </w:r>
      <w:proofErr w:type="spellEnd"/>
      <w:r w:rsidRPr="00BA4108">
        <w:rPr>
          <w:rFonts w:ascii="Cambria" w:hAnsi="Cambria" w:cs="Times New Roman"/>
          <w:color w:val="000000"/>
          <w:sz w:val="24"/>
          <w:szCs w:val="24"/>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xml:space="preserve">• оцінюємо прийнятність застосованих облікових політик та обґрунтованість облікових оцінок і відповідних </w:t>
      </w:r>
      <w:proofErr w:type="spellStart"/>
      <w:r w:rsidRPr="00BA4108">
        <w:rPr>
          <w:rFonts w:ascii="Cambria" w:hAnsi="Cambria" w:cs="Times New Roman"/>
          <w:color w:val="000000"/>
          <w:sz w:val="24"/>
          <w:szCs w:val="24"/>
          <w:lang w:val="uk-UA"/>
        </w:rPr>
        <w:t>розкриттів</w:t>
      </w:r>
      <w:proofErr w:type="spellEnd"/>
      <w:r w:rsidRPr="00BA4108">
        <w:rPr>
          <w:rFonts w:ascii="Cambria" w:hAnsi="Cambria" w:cs="Times New Roman"/>
          <w:color w:val="000000"/>
          <w:sz w:val="24"/>
          <w:szCs w:val="24"/>
          <w:lang w:val="uk-UA"/>
        </w:rPr>
        <w:t xml:space="preserve"> інформації, зроблених управлінським персоналом;</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xml:space="preserve">•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w:t>
      </w:r>
      <w:proofErr w:type="spellStart"/>
      <w:r w:rsidRPr="00BA4108">
        <w:rPr>
          <w:rFonts w:ascii="Cambria" w:hAnsi="Cambria" w:cs="Times New Roman"/>
          <w:color w:val="000000"/>
          <w:sz w:val="24"/>
          <w:szCs w:val="24"/>
          <w:lang w:val="uk-UA"/>
        </w:rPr>
        <w:t>розкриттів</w:t>
      </w:r>
      <w:proofErr w:type="spellEnd"/>
      <w:r w:rsidRPr="00BA4108">
        <w:rPr>
          <w:rFonts w:ascii="Cambria" w:hAnsi="Cambria" w:cs="Times New Roman"/>
          <w:color w:val="000000"/>
          <w:sz w:val="24"/>
          <w:szCs w:val="24"/>
          <w:lang w:val="uk-UA"/>
        </w:rPr>
        <w:t xml:space="preserve">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подання.</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w:t>
      </w:r>
      <w:proofErr w:type="spellStart"/>
      <w:r w:rsidRPr="00BA4108">
        <w:rPr>
          <w:rFonts w:ascii="Cambria" w:hAnsi="Cambria" w:cs="Times New Roman"/>
          <w:color w:val="000000"/>
          <w:sz w:val="24"/>
          <w:szCs w:val="24"/>
          <w:lang w:val="uk-UA"/>
        </w:rPr>
        <w:t>застосовно</w:t>
      </w:r>
      <w:proofErr w:type="spellEnd"/>
      <w:r w:rsidRPr="00BA4108">
        <w:rPr>
          <w:rFonts w:ascii="Cambria" w:hAnsi="Cambria" w:cs="Times New Roman"/>
          <w:color w:val="000000"/>
          <w:sz w:val="24"/>
          <w:szCs w:val="24"/>
          <w:lang w:val="uk-UA"/>
        </w:rPr>
        <w:t>, щодо відповідних застережних заходів.</w:t>
      </w:r>
    </w:p>
    <w:p w:rsidR="002136DB" w:rsidRPr="00BA4108" w:rsidRDefault="002136DB" w:rsidP="002136DB">
      <w:pPr>
        <w:spacing w:before="120" w:after="120"/>
        <w:ind w:firstLine="426"/>
        <w:jc w:val="both"/>
        <w:rPr>
          <w:rFonts w:ascii="Cambria" w:hAnsi="Cambria" w:cs="Times New Roman"/>
          <w:color w:val="000000"/>
          <w:sz w:val="24"/>
          <w:szCs w:val="24"/>
          <w:lang w:val="uk-UA"/>
        </w:rPr>
      </w:pPr>
      <w:r w:rsidRPr="00BA4108">
        <w:rPr>
          <w:rFonts w:ascii="Cambria" w:hAnsi="Cambria" w:cs="Times New Roman"/>
          <w:color w:val="000000"/>
          <w:sz w:val="24"/>
          <w:szCs w:val="24"/>
          <w:lang w:val="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2136DB" w:rsidRPr="00BA4108" w:rsidRDefault="002136DB" w:rsidP="002136DB">
      <w:pPr>
        <w:spacing w:before="120" w:after="120"/>
        <w:jc w:val="both"/>
        <w:rPr>
          <w:rFonts w:ascii="Cambria" w:hAnsi="Cambria" w:cs="Times New Roman"/>
          <w:b/>
          <w:sz w:val="24"/>
          <w:szCs w:val="24"/>
          <w:lang w:val="uk-UA"/>
        </w:rPr>
      </w:pPr>
      <w:r w:rsidRPr="00BA4108">
        <w:rPr>
          <w:rFonts w:ascii="Cambria" w:hAnsi="Cambria" w:cs="Times New Roman"/>
          <w:b/>
          <w:sz w:val="24"/>
          <w:szCs w:val="24"/>
          <w:lang w:val="uk-UA"/>
        </w:rPr>
        <w:t xml:space="preserve">Звіт щодо вимог інших законодавчих і нормативних актів </w:t>
      </w:r>
    </w:p>
    <w:p w:rsidR="000D37DD" w:rsidRPr="00BA4108" w:rsidRDefault="000D37DD" w:rsidP="000D37DD">
      <w:pPr>
        <w:pStyle w:val="Standard"/>
        <w:spacing w:before="120" w:after="120"/>
        <w:jc w:val="both"/>
        <w:rPr>
          <w:rFonts w:ascii="Cambria" w:hAnsi="Cambria" w:cs="Times New Roman"/>
          <w:sz w:val="24"/>
          <w:szCs w:val="24"/>
          <w:lang w:val="uk-UA" w:eastAsia="en-US"/>
        </w:rPr>
      </w:pPr>
      <w:r w:rsidRPr="00BA4108">
        <w:rPr>
          <w:rFonts w:ascii="Cambria" w:hAnsi="Cambria" w:cs="Times New Roman"/>
          <w:sz w:val="24"/>
          <w:szCs w:val="24"/>
          <w:lang w:val="uk-UA" w:eastAsia="en-US"/>
        </w:rPr>
        <w:t xml:space="preserve">Цей розділ складений з урахуванням Методичних рекомендацій щодо інформації, яка стосується аудиту фінансової звітності за 2019 рік суб’єктів господарювання, нагляд за якими здійснює </w:t>
      </w:r>
      <w:proofErr w:type="spellStart"/>
      <w:r w:rsidRPr="00BA4108">
        <w:rPr>
          <w:rFonts w:ascii="Cambria" w:hAnsi="Cambria" w:cs="Times New Roman"/>
          <w:sz w:val="24"/>
          <w:szCs w:val="24"/>
          <w:lang w:val="uk-UA" w:eastAsia="en-US"/>
        </w:rPr>
        <w:t>Нацкомфінпослуг</w:t>
      </w:r>
      <w:proofErr w:type="spellEnd"/>
      <w:r w:rsidRPr="00BA4108">
        <w:rPr>
          <w:rFonts w:ascii="Cambria" w:hAnsi="Cambria" w:cs="Times New Roman"/>
          <w:sz w:val="24"/>
          <w:szCs w:val="24"/>
          <w:lang w:val="uk-UA" w:eastAsia="en-US"/>
        </w:rPr>
        <w:t xml:space="preserve">, затверджених Розпорядженням Національної комісії, що здійснює державне регулювання у сфері ринків фінансових послуг від 25.02.2020 р. № 362. </w:t>
      </w:r>
    </w:p>
    <w:p w:rsidR="00A06A06" w:rsidRPr="00BA4108" w:rsidRDefault="00A06A06" w:rsidP="00E138F9">
      <w:pPr>
        <w:spacing w:before="120" w:after="120"/>
        <w:jc w:val="both"/>
        <w:rPr>
          <w:rFonts w:ascii="Cambria" w:eastAsia="Cambria" w:hAnsi="Cambria" w:cs="Times New Roman"/>
          <w:sz w:val="24"/>
          <w:szCs w:val="24"/>
          <w:lang w:val="uk-UA"/>
        </w:rPr>
      </w:pPr>
      <w:r w:rsidRPr="00BA4108">
        <w:rPr>
          <w:rFonts w:ascii="Cambria" w:eastAsia="Cambria" w:hAnsi="Cambria" w:cs="Times New Roman"/>
          <w:sz w:val="24"/>
          <w:szCs w:val="24"/>
          <w:lang w:val="uk-UA"/>
        </w:rPr>
        <w:lastRenderedPageBreak/>
        <w:t>При підготовці річної фінансової звітності управлінський персонал оцінює здатність Товариства продовжувати свою діяльність на безперервній основі, використовуючи припущення про безперервність діяльності як основи для бухгалтерського обліку.</w:t>
      </w:r>
    </w:p>
    <w:p w:rsidR="005A2C0C" w:rsidRPr="009E31FD" w:rsidRDefault="005A2C0C" w:rsidP="005A2C0C">
      <w:pPr>
        <w:spacing w:before="120" w:after="120"/>
        <w:jc w:val="both"/>
        <w:rPr>
          <w:rFonts w:ascii="Cambria" w:hAnsi="Cambria" w:cs="Times New Roman"/>
          <w:sz w:val="24"/>
          <w:szCs w:val="24"/>
          <w:lang w:val="uk-UA"/>
        </w:rPr>
      </w:pPr>
      <w:r w:rsidRPr="009E31FD">
        <w:rPr>
          <w:rFonts w:ascii="Cambria" w:hAnsi="Cambria" w:cs="Times New Roman"/>
          <w:sz w:val="24"/>
          <w:szCs w:val="24"/>
          <w:lang w:val="uk-UA"/>
        </w:rPr>
        <w:t xml:space="preserve">Складений капітал Товариства сформовано у розмірі 1 500 000 (один мільйон п’ятсот тисяч) грн. згідно Засновницького договору. Частки складеного капіталу Товариства розподіляються між учасниками наступним чином: </w:t>
      </w:r>
    </w:p>
    <w:p w:rsidR="005A2C0C" w:rsidRPr="009E31FD" w:rsidRDefault="005A2C0C" w:rsidP="005A2C0C">
      <w:pPr>
        <w:pStyle w:val="a5"/>
        <w:tabs>
          <w:tab w:val="left" w:pos="142"/>
        </w:tabs>
        <w:spacing w:before="120" w:after="120"/>
        <w:ind w:left="567"/>
        <w:jc w:val="both"/>
        <w:rPr>
          <w:rFonts w:ascii="Cambria" w:hAnsi="Cambria"/>
        </w:rPr>
      </w:pPr>
      <w:r w:rsidRPr="009E31FD">
        <w:rPr>
          <w:rFonts w:ascii="Cambria" w:hAnsi="Cambria"/>
        </w:rPr>
        <w:t xml:space="preserve">- Фізична особа – підприємець </w:t>
      </w:r>
      <w:proofErr w:type="spellStart"/>
      <w:r w:rsidRPr="009E31FD">
        <w:rPr>
          <w:rFonts w:ascii="Cambria" w:hAnsi="Cambria"/>
        </w:rPr>
        <w:t>Добродькін</w:t>
      </w:r>
      <w:proofErr w:type="spellEnd"/>
      <w:r w:rsidRPr="009E31FD">
        <w:rPr>
          <w:rFonts w:ascii="Cambria" w:hAnsi="Cambria"/>
        </w:rPr>
        <w:t xml:space="preserve"> Олексій Михайлович – 900 000 грн., що становить 60 % складеного капіталу;</w:t>
      </w:r>
    </w:p>
    <w:p w:rsidR="005A2C0C" w:rsidRPr="009E31FD" w:rsidRDefault="005A2C0C" w:rsidP="005A2C0C">
      <w:pPr>
        <w:pStyle w:val="a5"/>
        <w:tabs>
          <w:tab w:val="left" w:pos="1800"/>
        </w:tabs>
        <w:spacing w:before="120" w:after="120"/>
        <w:ind w:left="567" w:hanging="425"/>
        <w:jc w:val="both"/>
        <w:rPr>
          <w:rFonts w:ascii="Cambria" w:hAnsi="Cambria"/>
        </w:rPr>
      </w:pPr>
      <w:r w:rsidRPr="009E31FD">
        <w:rPr>
          <w:rFonts w:ascii="Cambria" w:hAnsi="Cambria"/>
        </w:rPr>
        <w:t xml:space="preserve">       -  Фізична особа – підприємець </w:t>
      </w:r>
      <w:proofErr w:type="spellStart"/>
      <w:r w:rsidRPr="009E31FD">
        <w:rPr>
          <w:rFonts w:ascii="Cambria" w:hAnsi="Cambria"/>
        </w:rPr>
        <w:t>Добродькіна</w:t>
      </w:r>
      <w:proofErr w:type="spellEnd"/>
      <w:r w:rsidRPr="009E31FD">
        <w:rPr>
          <w:rFonts w:ascii="Cambria" w:hAnsi="Cambria"/>
        </w:rPr>
        <w:t xml:space="preserve"> Ганна Вікторівна  – 600 000 грн., що становить 40 % складеного капіталу.</w:t>
      </w:r>
    </w:p>
    <w:p w:rsidR="00ED222F" w:rsidRPr="00BA4108" w:rsidRDefault="00ED222F" w:rsidP="00EB0D90">
      <w:pPr>
        <w:tabs>
          <w:tab w:val="left" w:pos="1260"/>
        </w:tabs>
        <w:spacing w:before="120" w:after="120"/>
        <w:jc w:val="both"/>
        <w:rPr>
          <w:rFonts w:ascii="Cambria" w:hAnsi="Cambria" w:cs="Times New Roman"/>
          <w:sz w:val="24"/>
          <w:szCs w:val="24"/>
          <w:lang w:val="uk-UA"/>
        </w:rPr>
      </w:pPr>
      <w:r w:rsidRPr="00BA4108">
        <w:rPr>
          <w:rFonts w:ascii="Cambria" w:hAnsi="Cambria" w:cs="Times New Roman"/>
          <w:sz w:val="24"/>
          <w:szCs w:val="24"/>
          <w:lang w:val="uk-UA"/>
        </w:rPr>
        <w:t>Для створення зареєстрованого складеного капіталу, учасниками не залучалися векселі, страхові резерви, а також кошти, одержані в кредит, позику та під заставу, бюджетні кошти та нематеріальні активи.</w:t>
      </w:r>
    </w:p>
    <w:p w:rsidR="00717BCD" w:rsidRPr="00BA4108" w:rsidRDefault="00717BCD"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cs="Times New Roman"/>
          <w:noProof/>
          <w:sz w:val="24"/>
          <w:szCs w:val="24"/>
        </w:rPr>
      </w:pPr>
      <w:r w:rsidRPr="00BA4108">
        <w:rPr>
          <w:rFonts w:ascii="Cambria" w:hAnsi="Cambria" w:cs="Times New Roman"/>
          <w:sz w:val="24"/>
          <w:szCs w:val="24"/>
          <w:lang w:val="uk-UA"/>
        </w:rPr>
        <w:t xml:space="preserve">Загальна сума власного капіталу (чистих активів) Товариства станом </w:t>
      </w:r>
      <w:r w:rsidR="00202E54" w:rsidRPr="00BA4108">
        <w:rPr>
          <w:rFonts w:ascii="Cambria" w:hAnsi="Cambria" w:cs="Times New Roman"/>
          <w:sz w:val="24"/>
          <w:szCs w:val="24"/>
          <w:lang w:val="uk-UA"/>
        </w:rPr>
        <w:t>на 31.12.2019</w:t>
      </w:r>
      <w:r w:rsidR="00E96444" w:rsidRPr="00BA4108">
        <w:rPr>
          <w:rFonts w:ascii="Cambria" w:hAnsi="Cambria" w:cs="Times New Roman"/>
          <w:sz w:val="24"/>
          <w:szCs w:val="24"/>
          <w:lang w:val="uk-UA"/>
        </w:rPr>
        <w:t xml:space="preserve"> р. становить </w:t>
      </w:r>
      <w:r w:rsidR="00BA4108" w:rsidRPr="00BA4108">
        <w:rPr>
          <w:rFonts w:ascii="Cambria" w:hAnsi="Cambria" w:cs="Times New Roman"/>
          <w:sz w:val="24"/>
          <w:szCs w:val="24"/>
        </w:rPr>
        <w:t>1 707</w:t>
      </w:r>
      <w:r w:rsidRPr="00BA4108">
        <w:rPr>
          <w:rFonts w:ascii="Cambria" w:hAnsi="Cambria" w:cs="Times New Roman"/>
          <w:sz w:val="24"/>
          <w:szCs w:val="24"/>
          <w:lang w:val="uk-UA"/>
        </w:rPr>
        <w:t xml:space="preserve"> тис. грн., в т. ч.</w:t>
      </w:r>
      <w:r w:rsidR="00E96444" w:rsidRPr="00BA4108">
        <w:rPr>
          <w:rFonts w:ascii="Cambria" w:hAnsi="Cambria" w:cs="Times New Roman"/>
          <w:noProof/>
          <w:sz w:val="24"/>
          <w:szCs w:val="24"/>
          <w:lang w:val="uk-UA"/>
        </w:rPr>
        <w:t xml:space="preserve"> складений капітал </w:t>
      </w:r>
      <w:r w:rsidR="00BA4108" w:rsidRPr="00BA4108">
        <w:rPr>
          <w:rFonts w:ascii="Cambria" w:hAnsi="Cambria" w:cs="Times New Roman"/>
          <w:noProof/>
          <w:sz w:val="24"/>
          <w:szCs w:val="24"/>
        </w:rPr>
        <w:t>1 500</w:t>
      </w:r>
      <w:r w:rsidR="00A234A5" w:rsidRPr="00BA4108">
        <w:rPr>
          <w:rFonts w:ascii="Cambria" w:hAnsi="Cambria" w:cs="Times New Roman"/>
          <w:noProof/>
          <w:sz w:val="24"/>
          <w:szCs w:val="24"/>
          <w:lang w:val="uk-UA"/>
        </w:rPr>
        <w:t xml:space="preserve"> </w:t>
      </w:r>
      <w:r w:rsidR="00E96444" w:rsidRPr="00BA4108">
        <w:rPr>
          <w:rFonts w:ascii="Cambria" w:hAnsi="Cambria" w:cs="Times New Roman"/>
          <w:noProof/>
          <w:sz w:val="24"/>
          <w:szCs w:val="24"/>
          <w:lang w:val="uk-UA"/>
        </w:rPr>
        <w:t xml:space="preserve">тис. грн., резервний капітал </w:t>
      </w:r>
      <w:r w:rsidR="00BA4108" w:rsidRPr="00BA4108">
        <w:rPr>
          <w:rFonts w:ascii="Cambria" w:hAnsi="Cambria" w:cs="Times New Roman"/>
          <w:noProof/>
          <w:sz w:val="24"/>
          <w:szCs w:val="24"/>
          <w:lang w:val="uk-UA"/>
        </w:rPr>
        <w:t>3</w:t>
      </w:r>
      <w:r w:rsidR="00BA4108" w:rsidRPr="00BA4108">
        <w:rPr>
          <w:rFonts w:ascii="Cambria" w:hAnsi="Cambria" w:cs="Times New Roman"/>
          <w:noProof/>
          <w:sz w:val="24"/>
          <w:szCs w:val="24"/>
        </w:rPr>
        <w:t>1</w:t>
      </w:r>
      <w:r w:rsidRPr="00BA4108">
        <w:rPr>
          <w:rFonts w:ascii="Cambria" w:hAnsi="Cambria" w:cs="Times New Roman"/>
          <w:noProof/>
          <w:sz w:val="24"/>
          <w:szCs w:val="24"/>
          <w:lang w:val="uk-UA"/>
        </w:rPr>
        <w:t xml:space="preserve"> тис.грн.</w:t>
      </w:r>
      <w:r w:rsidR="00ED222F" w:rsidRPr="00BA4108">
        <w:rPr>
          <w:rFonts w:ascii="Cambria" w:hAnsi="Cambria" w:cs="Times New Roman"/>
          <w:noProof/>
          <w:sz w:val="24"/>
          <w:szCs w:val="24"/>
          <w:lang w:val="uk-UA"/>
        </w:rPr>
        <w:t xml:space="preserve">, нерозподілений прибуток </w:t>
      </w:r>
      <w:r w:rsidR="00BA4108" w:rsidRPr="00BA4108">
        <w:rPr>
          <w:rFonts w:ascii="Cambria" w:hAnsi="Cambria" w:cs="Times New Roman"/>
          <w:noProof/>
          <w:sz w:val="24"/>
          <w:szCs w:val="24"/>
          <w:lang w:val="uk-UA"/>
        </w:rPr>
        <w:t>588 тис. грн., неоплачений капітал 412 тис. грн.</w:t>
      </w:r>
    </w:p>
    <w:p w:rsidR="00717BCD" w:rsidRPr="00BA4108" w:rsidRDefault="002C7DBE"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cs="Times New Roman"/>
          <w:sz w:val="24"/>
          <w:szCs w:val="24"/>
          <w:lang w:val="uk-UA"/>
        </w:rPr>
      </w:pPr>
      <w:r w:rsidRPr="00BA4108">
        <w:rPr>
          <w:rFonts w:ascii="Cambria" w:hAnsi="Cambria" w:cs="Times New Roman"/>
          <w:noProof/>
          <w:sz w:val="24"/>
          <w:szCs w:val="24"/>
          <w:lang w:val="uk-UA"/>
        </w:rPr>
        <w:t>Станом на 31.12.2019</w:t>
      </w:r>
      <w:r w:rsidR="00717BCD" w:rsidRPr="00BA4108">
        <w:rPr>
          <w:rFonts w:ascii="Cambria" w:hAnsi="Cambria" w:cs="Times New Roman"/>
          <w:noProof/>
          <w:sz w:val="24"/>
          <w:szCs w:val="24"/>
          <w:lang w:val="uk-UA"/>
        </w:rPr>
        <w:t xml:space="preserve"> р. розмір і структура власного капіталу відповідає вимогам, установленим п. 2.1.11. ст. 2 </w:t>
      </w:r>
      <w:bookmarkStart w:id="3" w:name="OLE_LINK6"/>
      <w:r w:rsidR="00717BCD" w:rsidRPr="00BA4108">
        <w:rPr>
          <w:rFonts w:ascii="Cambria" w:hAnsi="Cambria" w:cs="Times New Roman"/>
          <w:noProof/>
          <w:sz w:val="24"/>
          <w:szCs w:val="24"/>
          <w:lang w:val="uk-UA"/>
        </w:rPr>
        <w:t xml:space="preserve">Положення </w:t>
      </w:r>
      <w:bookmarkEnd w:id="3"/>
      <w:r w:rsidR="00717BCD" w:rsidRPr="00BA4108">
        <w:rPr>
          <w:rFonts w:ascii="Cambria" w:hAnsi="Cambria" w:cs="Times New Roman"/>
          <w:bCs/>
          <w:color w:val="000000"/>
          <w:sz w:val="24"/>
          <w:szCs w:val="24"/>
          <w:shd w:val="clear" w:color="auto" w:fill="FFFFFF"/>
          <w:lang w:val="uk-UA"/>
        </w:rPr>
        <w:t>про порядок надання фінансових послуг ломбардами, затвердженого р</w:t>
      </w:r>
      <w:r w:rsidR="00717BCD" w:rsidRPr="00BA4108">
        <w:rPr>
          <w:rFonts w:ascii="Cambria" w:hAnsi="Cambria" w:cs="Times New Roman"/>
          <w:sz w:val="24"/>
          <w:szCs w:val="24"/>
          <w:lang w:val="uk-UA"/>
        </w:rPr>
        <w:t>озпорядження Державної комісії з регулювання ринків фінансових послуг України від 26.04.2005 р. № 3981 та зареєстрованого в Міністерстві юстиції України 14.05.2005 р. за  № 565/10845 із змінами і доповненнями.</w:t>
      </w:r>
    </w:p>
    <w:p w:rsidR="00AD732C" w:rsidRPr="00867D5D" w:rsidRDefault="00AD732C" w:rsidP="00AD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cs="Times New Roman"/>
          <w:sz w:val="24"/>
          <w:szCs w:val="24"/>
          <w:lang w:val="uk-UA"/>
        </w:rPr>
      </w:pPr>
      <w:r w:rsidRPr="00867D5D">
        <w:rPr>
          <w:rFonts w:ascii="Cambria" w:hAnsi="Cambria" w:cs="Times New Roman"/>
          <w:noProof/>
          <w:sz w:val="24"/>
          <w:szCs w:val="24"/>
          <w:lang w:val="uk-UA"/>
        </w:rPr>
        <w:t xml:space="preserve">Резервний капітал Товариства станом </w:t>
      </w:r>
      <w:r w:rsidR="00BA4108" w:rsidRPr="00867D5D">
        <w:rPr>
          <w:rFonts w:ascii="Cambria" w:hAnsi="Cambria" w:cs="Times New Roman"/>
          <w:noProof/>
          <w:sz w:val="24"/>
          <w:szCs w:val="24"/>
          <w:lang w:val="uk-UA"/>
        </w:rPr>
        <w:t>на 31.12.2019  р. складає 31</w:t>
      </w:r>
      <w:r w:rsidRPr="00867D5D">
        <w:rPr>
          <w:rFonts w:ascii="Cambria" w:hAnsi="Cambria" w:cs="Times New Roman"/>
          <w:noProof/>
          <w:sz w:val="24"/>
          <w:szCs w:val="24"/>
          <w:lang w:val="uk-UA"/>
        </w:rPr>
        <w:t xml:space="preserve"> тис. грн. </w:t>
      </w:r>
      <w:r w:rsidRPr="00867D5D">
        <w:rPr>
          <w:rFonts w:ascii="Cambria" w:hAnsi="Cambria" w:cs="Times New Roman"/>
          <w:color w:val="000000"/>
          <w:sz w:val="24"/>
          <w:szCs w:val="24"/>
          <w:lang w:val="uk-UA"/>
        </w:rPr>
        <w:t xml:space="preserve">У 2019 </w:t>
      </w:r>
      <w:r w:rsidRPr="00867D5D">
        <w:rPr>
          <w:rFonts w:ascii="Cambria" w:hAnsi="Cambria" w:cs="Times New Roman"/>
          <w:sz w:val="24"/>
          <w:szCs w:val="24"/>
          <w:lang w:val="uk-UA"/>
        </w:rPr>
        <w:t xml:space="preserve">році резервний капітал </w:t>
      </w:r>
      <w:r w:rsidR="00BA4108" w:rsidRPr="00867D5D">
        <w:rPr>
          <w:rFonts w:ascii="Cambria" w:hAnsi="Cambria" w:cs="Times New Roman"/>
          <w:sz w:val="24"/>
          <w:szCs w:val="24"/>
          <w:lang w:val="uk-UA"/>
        </w:rPr>
        <w:t>збільшено на 14</w:t>
      </w:r>
      <w:r w:rsidRPr="00867D5D">
        <w:rPr>
          <w:rFonts w:ascii="Cambria" w:hAnsi="Cambria" w:cs="Times New Roman"/>
          <w:sz w:val="24"/>
          <w:szCs w:val="24"/>
          <w:lang w:val="uk-UA"/>
        </w:rPr>
        <w:t xml:space="preserve"> тис. грн. за рахунок нерозподіленого прибутку. </w:t>
      </w:r>
    </w:p>
    <w:p w:rsidR="00B25DD0" w:rsidRPr="00867D5D" w:rsidRDefault="00B25DD0" w:rsidP="00E138F9">
      <w:pPr>
        <w:spacing w:before="120" w:after="120"/>
        <w:jc w:val="both"/>
        <w:rPr>
          <w:rFonts w:ascii="Cambria" w:hAnsi="Cambria" w:cs="Times New Roman"/>
          <w:sz w:val="24"/>
          <w:szCs w:val="24"/>
          <w:lang w:val="uk-UA"/>
        </w:rPr>
      </w:pPr>
      <w:r w:rsidRPr="00867D5D">
        <w:rPr>
          <w:rFonts w:ascii="Cambria" w:hAnsi="Cambria" w:cs="Times New Roman"/>
          <w:sz w:val="24"/>
          <w:szCs w:val="24"/>
          <w:lang w:val="uk-UA"/>
        </w:rPr>
        <w:t>Знецінення активів Товариством не здійснювалось у зв’язку з не ідентифікацією управлінським персоналом можливих ознак знецінення згідно МСБО 36 «Зменшення корисності активів».</w:t>
      </w:r>
    </w:p>
    <w:p w:rsidR="005D024A" w:rsidRPr="00867D5D" w:rsidRDefault="00B51ED0" w:rsidP="00202E54">
      <w:pPr>
        <w:widowControl w:val="0"/>
        <w:shd w:val="clear" w:color="auto" w:fill="FFFFFF"/>
        <w:autoSpaceDE w:val="0"/>
        <w:autoSpaceDN w:val="0"/>
        <w:adjustRightInd w:val="0"/>
        <w:jc w:val="both"/>
        <w:rPr>
          <w:rFonts w:ascii="Cambria" w:hAnsi="Cambria" w:cs="Times New Roman"/>
          <w:sz w:val="24"/>
          <w:szCs w:val="24"/>
          <w:lang w:val="uk-UA"/>
        </w:rPr>
      </w:pPr>
      <w:bookmarkStart w:id="4" w:name="n729"/>
      <w:bookmarkEnd w:id="4"/>
      <w:r w:rsidRPr="00867D5D">
        <w:rPr>
          <w:rFonts w:ascii="Cambria" w:hAnsi="Cambria" w:cs="Times New Roman"/>
          <w:sz w:val="24"/>
          <w:szCs w:val="24"/>
          <w:lang w:val="uk-UA"/>
        </w:rPr>
        <w:t>Товариство</w:t>
      </w:r>
      <w:r w:rsidR="005D024A" w:rsidRPr="00867D5D">
        <w:rPr>
          <w:rFonts w:ascii="Cambria" w:hAnsi="Cambria" w:cs="Times New Roman"/>
          <w:sz w:val="24"/>
          <w:szCs w:val="24"/>
          <w:lang w:val="uk-UA"/>
        </w:rPr>
        <w:t xml:space="preserve"> розкриває інформацію відповідно до вимог частин четвертої, п'ятої статті </w:t>
      </w:r>
      <w:r w:rsidR="005D024A" w:rsidRPr="00867D5D">
        <w:rPr>
          <w:rStyle w:val="rvts46"/>
          <w:rFonts w:ascii="Cambria" w:hAnsi="Cambria" w:cs="Times New Roman"/>
          <w:iCs/>
          <w:sz w:val="24"/>
          <w:szCs w:val="24"/>
          <w:shd w:val="clear" w:color="auto" w:fill="FFFFFF"/>
          <w:lang w:val="uk-UA"/>
        </w:rPr>
        <w:t>12</w:t>
      </w:r>
      <w:r w:rsidR="005D024A" w:rsidRPr="00867D5D">
        <w:rPr>
          <w:rStyle w:val="rvts37"/>
          <w:rFonts w:ascii="Cambria" w:hAnsi="Cambria" w:cs="Times New Roman"/>
          <w:b/>
          <w:bCs/>
          <w:sz w:val="24"/>
          <w:szCs w:val="24"/>
          <w:shd w:val="clear" w:color="auto" w:fill="FFFFFF"/>
          <w:vertAlign w:val="superscript"/>
          <w:lang w:val="uk-UA"/>
        </w:rPr>
        <w:t>1</w:t>
      </w:r>
      <w:r w:rsidR="005D024A" w:rsidRPr="00867D5D">
        <w:rPr>
          <w:rFonts w:ascii="Cambria" w:hAnsi="Cambria" w:cs="Times New Roman"/>
          <w:sz w:val="24"/>
          <w:szCs w:val="24"/>
          <w:lang w:val="uk-UA"/>
        </w:rPr>
        <w:t xml:space="preserve">Закону про фінансові послуги, зокрема шляхом розміщення її на власному веб-сайті </w:t>
      </w:r>
      <w:r w:rsidR="003B3584" w:rsidRPr="00867D5D">
        <w:rPr>
          <w:rFonts w:ascii="Cambria" w:hAnsi="Cambria" w:cs="Times New Roman"/>
          <w:sz w:val="24"/>
          <w:szCs w:val="24"/>
          <w:lang w:val="uk-UA"/>
        </w:rPr>
        <w:t>(</w:t>
      </w:r>
      <w:hyperlink r:id="rId8" w:history="1">
        <w:r w:rsidR="005A2C0C" w:rsidRPr="00867D5D">
          <w:rPr>
            <w:rStyle w:val="a8"/>
            <w:rFonts w:ascii="Cambria" w:hAnsi="Cambria" w:cs="Times New Roman"/>
            <w:color w:val="auto"/>
            <w:sz w:val="24"/>
            <w:szCs w:val="24"/>
            <w:u w:val="none"/>
          </w:rPr>
          <w:t>http</w:t>
        </w:r>
        <w:r w:rsidR="005A2C0C" w:rsidRPr="00867D5D">
          <w:rPr>
            <w:rStyle w:val="a8"/>
            <w:rFonts w:ascii="Cambria" w:hAnsi="Cambria" w:cs="Times New Roman"/>
            <w:color w:val="auto"/>
            <w:sz w:val="24"/>
            <w:szCs w:val="24"/>
            <w:u w:val="none"/>
            <w:lang w:val="uk-UA"/>
          </w:rPr>
          <w:t>://</w:t>
        </w:r>
        <w:r w:rsidR="005A2C0C" w:rsidRPr="00867D5D">
          <w:rPr>
            <w:rStyle w:val="a8"/>
            <w:rFonts w:ascii="Cambria" w:hAnsi="Cambria" w:cs="Times New Roman"/>
            <w:color w:val="auto"/>
            <w:sz w:val="24"/>
            <w:szCs w:val="24"/>
            <w:u w:val="none"/>
          </w:rPr>
          <w:t>econom</w:t>
        </w:r>
        <w:r w:rsidR="005A2C0C" w:rsidRPr="00867D5D">
          <w:rPr>
            <w:rStyle w:val="a8"/>
            <w:rFonts w:ascii="Cambria" w:hAnsi="Cambria" w:cs="Times New Roman"/>
            <w:color w:val="auto"/>
            <w:sz w:val="24"/>
            <w:szCs w:val="24"/>
            <w:u w:val="none"/>
            <w:lang w:val="uk-UA"/>
          </w:rPr>
          <w:t>-</w:t>
        </w:r>
        <w:r w:rsidR="005A2C0C" w:rsidRPr="00867D5D">
          <w:rPr>
            <w:rStyle w:val="a8"/>
            <w:rFonts w:ascii="Cambria" w:hAnsi="Cambria" w:cs="Times New Roman"/>
            <w:color w:val="auto"/>
            <w:sz w:val="24"/>
            <w:szCs w:val="24"/>
            <w:u w:val="none"/>
          </w:rPr>
          <w:t>ua</w:t>
        </w:r>
        <w:r w:rsidR="005A2C0C" w:rsidRPr="00867D5D">
          <w:rPr>
            <w:rStyle w:val="a8"/>
            <w:rFonts w:ascii="Cambria" w:hAnsi="Cambria" w:cs="Times New Roman"/>
            <w:color w:val="auto"/>
            <w:sz w:val="24"/>
            <w:szCs w:val="24"/>
            <w:u w:val="none"/>
            <w:lang w:val="uk-UA"/>
          </w:rPr>
          <w:t>.</w:t>
        </w:r>
        <w:r w:rsidR="005A2C0C" w:rsidRPr="00867D5D">
          <w:rPr>
            <w:rStyle w:val="a8"/>
            <w:rFonts w:ascii="Cambria" w:hAnsi="Cambria" w:cs="Times New Roman"/>
            <w:color w:val="auto"/>
            <w:sz w:val="24"/>
            <w:szCs w:val="24"/>
            <w:u w:val="none"/>
          </w:rPr>
          <w:t>lombards</w:t>
        </w:r>
        <w:r w:rsidR="005A2C0C" w:rsidRPr="00867D5D">
          <w:rPr>
            <w:rStyle w:val="a8"/>
            <w:rFonts w:ascii="Cambria" w:hAnsi="Cambria" w:cs="Times New Roman"/>
            <w:color w:val="auto"/>
            <w:sz w:val="24"/>
            <w:szCs w:val="24"/>
            <w:u w:val="none"/>
            <w:lang w:val="uk-UA"/>
          </w:rPr>
          <w:t>.</w:t>
        </w:r>
        <w:r w:rsidR="005A2C0C" w:rsidRPr="00867D5D">
          <w:rPr>
            <w:rStyle w:val="a8"/>
            <w:rFonts w:ascii="Cambria" w:hAnsi="Cambria" w:cs="Times New Roman"/>
            <w:color w:val="auto"/>
            <w:sz w:val="24"/>
            <w:szCs w:val="24"/>
            <w:u w:val="none"/>
          </w:rPr>
          <w:t>biz</w:t>
        </w:r>
        <w:r w:rsidR="005A2C0C" w:rsidRPr="00867D5D">
          <w:rPr>
            <w:rStyle w:val="a8"/>
            <w:rFonts w:ascii="Cambria" w:hAnsi="Cambria" w:cs="Times New Roman"/>
            <w:color w:val="auto"/>
            <w:sz w:val="24"/>
            <w:szCs w:val="24"/>
            <w:u w:val="none"/>
            <w:lang w:val="uk-UA"/>
          </w:rPr>
          <w:t>/</w:t>
        </w:r>
      </w:hyperlink>
      <w:r w:rsidR="003B3584" w:rsidRPr="00867D5D">
        <w:rPr>
          <w:rFonts w:ascii="Cambria" w:hAnsi="Cambria" w:cs="Times New Roman"/>
          <w:sz w:val="24"/>
          <w:szCs w:val="24"/>
          <w:lang w:val="uk-UA"/>
        </w:rPr>
        <w:t>).</w:t>
      </w:r>
      <w:r w:rsidR="005D024A" w:rsidRPr="00867D5D">
        <w:rPr>
          <w:rFonts w:ascii="Cambria" w:hAnsi="Cambria" w:cs="Times New Roman"/>
          <w:sz w:val="24"/>
          <w:szCs w:val="24"/>
          <w:lang w:val="uk-UA"/>
        </w:rPr>
        <w:t xml:space="preserve"> Інформація є загальнодоступною для споживачів в обсязі передбаченому законодавством та у разі внесення змін актуалізується.</w:t>
      </w:r>
    </w:p>
    <w:p w:rsidR="00B93189" w:rsidRPr="00867D5D" w:rsidRDefault="0008055B" w:rsidP="00B93189">
      <w:pPr>
        <w:pStyle w:val="a6"/>
        <w:spacing w:before="120" w:beforeAutospacing="0" w:after="120" w:afterAutospacing="0"/>
        <w:jc w:val="both"/>
        <w:rPr>
          <w:rFonts w:ascii="Cambria" w:hAnsi="Cambria"/>
          <w:color w:val="000000" w:themeColor="text1"/>
          <w:lang w:val="uk-UA" w:eastAsia="en-US"/>
        </w:rPr>
      </w:pPr>
      <w:r w:rsidRPr="00867D5D">
        <w:rPr>
          <w:rFonts w:ascii="Cambria" w:hAnsi="Cambria"/>
          <w:lang w:val="uk-UA" w:eastAsia="en-US"/>
        </w:rPr>
        <w:t>Товариство станом на 31.12.201</w:t>
      </w:r>
      <w:r w:rsidR="00202E54" w:rsidRPr="00867D5D">
        <w:rPr>
          <w:rFonts w:ascii="Cambria" w:hAnsi="Cambria"/>
          <w:lang w:eastAsia="en-US"/>
        </w:rPr>
        <w:t>9</w:t>
      </w:r>
      <w:r w:rsidR="00867D5D" w:rsidRPr="00867D5D">
        <w:rPr>
          <w:rFonts w:ascii="Cambria" w:hAnsi="Cambria"/>
          <w:lang w:val="uk-UA" w:eastAsia="en-US"/>
        </w:rPr>
        <w:t xml:space="preserve"> року має 19 відокремлених</w:t>
      </w:r>
      <w:r w:rsidR="00202E54" w:rsidRPr="00867D5D">
        <w:rPr>
          <w:rFonts w:ascii="Cambria" w:hAnsi="Cambria"/>
          <w:lang w:val="uk-UA" w:eastAsia="en-US"/>
        </w:rPr>
        <w:t xml:space="preserve"> підрозділ</w:t>
      </w:r>
      <w:r w:rsidR="00867D5D" w:rsidRPr="00867D5D">
        <w:rPr>
          <w:rFonts w:ascii="Cambria" w:hAnsi="Cambria"/>
          <w:lang w:val="uk-UA" w:eastAsia="en-US"/>
        </w:rPr>
        <w:t>ів</w:t>
      </w:r>
      <w:r w:rsidR="00B93189" w:rsidRPr="00867D5D">
        <w:rPr>
          <w:rFonts w:ascii="Cambria" w:hAnsi="Cambria"/>
          <w:lang w:val="uk-UA" w:eastAsia="en-US"/>
        </w:rPr>
        <w:t>. Товариство</w:t>
      </w:r>
      <w:r w:rsidR="001A686C" w:rsidRPr="00867D5D">
        <w:rPr>
          <w:rFonts w:ascii="Cambria" w:hAnsi="Cambria"/>
          <w:lang w:val="uk-UA" w:eastAsia="en-US"/>
        </w:rPr>
        <w:t>м</w:t>
      </w:r>
      <w:r w:rsidR="00B93189" w:rsidRPr="00867D5D">
        <w:rPr>
          <w:rFonts w:ascii="Cambria" w:hAnsi="Cambria"/>
          <w:lang w:val="uk-UA" w:eastAsia="en-US"/>
        </w:rPr>
        <w:t xml:space="preserve"> внесена</w:t>
      </w:r>
      <w:r w:rsidR="001A686C" w:rsidRPr="00867D5D">
        <w:rPr>
          <w:rFonts w:ascii="Cambria" w:hAnsi="Cambria"/>
          <w:lang w:val="uk-UA" w:eastAsia="en-US"/>
        </w:rPr>
        <w:t xml:space="preserve"> </w:t>
      </w:r>
      <w:r w:rsidR="00867D5D" w:rsidRPr="00867D5D">
        <w:rPr>
          <w:rFonts w:ascii="Cambria" w:hAnsi="Cambria"/>
          <w:color w:val="000000" w:themeColor="text1"/>
          <w:lang w:val="uk-UA" w:eastAsia="en-US"/>
        </w:rPr>
        <w:t>інформація про всі свої 19</w:t>
      </w:r>
      <w:r w:rsidR="00B93189" w:rsidRPr="00867D5D">
        <w:rPr>
          <w:rFonts w:ascii="Cambria" w:hAnsi="Cambria"/>
          <w:color w:val="000000" w:themeColor="text1"/>
          <w:lang w:val="uk-UA" w:eastAsia="en-US"/>
        </w:rPr>
        <w:t xml:space="preserve"> відокремлених підрозділи до Єдиного державного реєстру юридичних осіб, фізичних осіб – підприємців та громадських формувань та до Державного реєстру фінансових установ відповідно до вимог, установлених розділом </w:t>
      </w:r>
      <w:r w:rsidR="00B93189" w:rsidRPr="00867D5D">
        <w:rPr>
          <w:rFonts w:ascii="Cambria" w:hAnsi="Cambria"/>
          <w:color w:val="000000" w:themeColor="text1"/>
          <w:lang w:val="en-US" w:eastAsia="en-US"/>
        </w:rPr>
        <w:t>XVII</w:t>
      </w:r>
      <w:r w:rsidR="00B93189" w:rsidRPr="00867D5D">
        <w:rPr>
          <w:rFonts w:ascii="Cambria" w:hAnsi="Cambria"/>
          <w:color w:val="000000" w:themeColor="text1"/>
          <w:lang w:val="uk-UA" w:eastAsia="en-US"/>
        </w:rPr>
        <w:t>Положення № 41.</w:t>
      </w:r>
    </w:p>
    <w:p w:rsidR="005A2C0C" w:rsidRPr="009E31FD" w:rsidRDefault="005A2C0C" w:rsidP="005A2C0C">
      <w:pPr>
        <w:spacing w:before="120" w:after="120"/>
        <w:jc w:val="both"/>
        <w:rPr>
          <w:rFonts w:ascii="Cambria" w:hAnsi="Cambria"/>
          <w:lang w:val="uk-UA"/>
        </w:rPr>
      </w:pPr>
      <w:r w:rsidRPr="009E31FD">
        <w:rPr>
          <w:rFonts w:ascii="Cambria" w:eastAsia="Times New Roman" w:hAnsi="Cambria" w:cs="Times New Roman"/>
          <w:sz w:val="24"/>
          <w:lang w:val="uk-UA"/>
        </w:rPr>
        <w:t xml:space="preserve">Щодо доступності приміщень Товариства для осіб з інвалідністю та інших </w:t>
      </w:r>
      <w:proofErr w:type="spellStart"/>
      <w:r w:rsidRPr="009E31FD">
        <w:rPr>
          <w:rFonts w:ascii="Cambria" w:eastAsia="Times New Roman" w:hAnsi="Cambria" w:cs="Times New Roman"/>
          <w:sz w:val="24"/>
          <w:lang w:val="uk-UA"/>
        </w:rPr>
        <w:t>маломобільних</w:t>
      </w:r>
      <w:proofErr w:type="spellEnd"/>
      <w:r w:rsidRPr="009E31FD">
        <w:rPr>
          <w:rFonts w:ascii="Cambria" w:eastAsia="Times New Roman" w:hAnsi="Cambria" w:cs="Times New Roman"/>
          <w:sz w:val="24"/>
          <w:lang w:val="uk-UA"/>
        </w:rPr>
        <w:t xml:space="preserve"> груп населення відповідно до державних будівельних норм, правил і стандартів: по 14 відокремленим підрозділам Товариства отримано підтвердження експерта про те, що облаштування окремих нежитлових приміщень Товариства виконано відповідно до вимог ДБН В.2.2-17:2006 «Будинки і споруди. Доступність будинків і споруд для </w:t>
      </w:r>
      <w:proofErr w:type="spellStart"/>
      <w:r w:rsidRPr="009E31FD">
        <w:rPr>
          <w:rFonts w:ascii="Cambria" w:eastAsia="Times New Roman" w:hAnsi="Cambria" w:cs="Times New Roman"/>
          <w:sz w:val="24"/>
          <w:lang w:val="uk-UA"/>
        </w:rPr>
        <w:t>маломобільних</w:t>
      </w:r>
      <w:proofErr w:type="spellEnd"/>
      <w:r w:rsidRPr="009E31FD">
        <w:rPr>
          <w:rFonts w:ascii="Cambria" w:eastAsia="Times New Roman" w:hAnsi="Cambria" w:cs="Times New Roman"/>
          <w:sz w:val="24"/>
          <w:lang w:val="uk-UA"/>
        </w:rPr>
        <w:t xml:space="preserve"> груп населення» і задовольняє вимоги пункту 28 Ліцензійних умов провадження господарської діяльності з надання фінансових послуг, затверджених Постановою КМУ від 07.12.2016 р.  № 913.</w:t>
      </w:r>
    </w:p>
    <w:p w:rsidR="00B51ED0" w:rsidRPr="00867D5D" w:rsidRDefault="00A06A06" w:rsidP="00E138F9">
      <w:pPr>
        <w:pStyle w:val="a6"/>
        <w:spacing w:before="120" w:beforeAutospacing="0" w:after="120" w:afterAutospacing="0"/>
        <w:jc w:val="both"/>
        <w:rPr>
          <w:rFonts w:ascii="Cambria" w:hAnsi="Cambria"/>
          <w:color w:val="000000" w:themeColor="text1"/>
          <w:lang w:val="uk-UA" w:eastAsia="en-US"/>
        </w:rPr>
      </w:pPr>
      <w:r w:rsidRPr="00867D5D">
        <w:rPr>
          <w:rFonts w:ascii="Cambria" w:hAnsi="Cambria"/>
          <w:kern w:val="3"/>
          <w:lang w:val="uk-UA"/>
        </w:rPr>
        <w:t xml:space="preserve">Товариство забезпечує зберігання грошових коштів і документів та має необхідні засоби безпеки (зокрема сейф для зберігання грошових коштів, охорону сигналізацію) та </w:t>
      </w:r>
      <w:r w:rsidR="00B51ED0" w:rsidRPr="00867D5D">
        <w:rPr>
          <w:rFonts w:ascii="Cambria" w:hAnsi="Cambria"/>
          <w:color w:val="000000" w:themeColor="text1"/>
          <w:lang w:val="uk-UA" w:eastAsia="en-US"/>
        </w:rPr>
        <w:t>дотримується вимог законодавства щодо готівкових розрахунків, затверджених постановою Правління Нацбанку України від 29.12.2017 р. № 148.</w:t>
      </w:r>
    </w:p>
    <w:p w:rsidR="005553D8" w:rsidRPr="00F43D97" w:rsidRDefault="005553D8" w:rsidP="00E138F9">
      <w:pPr>
        <w:overflowPunct w:val="0"/>
        <w:autoSpaceDE w:val="0"/>
        <w:autoSpaceDN w:val="0"/>
        <w:adjustRightInd w:val="0"/>
        <w:spacing w:before="120" w:after="120"/>
        <w:jc w:val="both"/>
        <w:textAlignment w:val="baseline"/>
        <w:rPr>
          <w:rFonts w:ascii="Cambria" w:hAnsi="Cambria" w:cs="Times New Roman"/>
          <w:sz w:val="24"/>
          <w:szCs w:val="24"/>
          <w:lang w:val="uk-UA" w:eastAsia="pl-PL"/>
        </w:rPr>
      </w:pPr>
      <w:r w:rsidRPr="00867D5D">
        <w:rPr>
          <w:rFonts w:ascii="Cambria" w:hAnsi="Cambria" w:cs="Times New Roman"/>
          <w:sz w:val="24"/>
          <w:szCs w:val="24"/>
          <w:lang w:val="uk-UA" w:eastAsia="pl-PL"/>
        </w:rPr>
        <w:lastRenderedPageBreak/>
        <w:t xml:space="preserve">Товариство дотримується вимог щодо заборони залучення фінансових активів від фізичних осіб із зобов'язанням щодо наступного їх повернення, установлених пунктом </w:t>
      </w:r>
      <w:r w:rsidRPr="00F43D97">
        <w:rPr>
          <w:rFonts w:ascii="Cambria" w:hAnsi="Cambria" w:cs="Times New Roman"/>
          <w:sz w:val="24"/>
          <w:szCs w:val="24"/>
          <w:lang w:val="uk-UA" w:eastAsia="pl-PL"/>
        </w:rPr>
        <w:t>38 Ліцензійних умов № 913.</w:t>
      </w:r>
    </w:p>
    <w:p w:rsidR="00AE3046" w:rsidRPr="00F43D97" w:rsidRDefault="00F43D97" w:rsidP="00AE3046">
      <w:pPr>
        <w:spacing w:before="120" w:after="120"/>
        <w:jc w:val="both"/>
        <w:textAlignment w:val="top"/>
        <w:rPr>
          <w:rFonts w:ascii="Cambria" w:hAnsi="Cambria" w:cs="Times New Roman"/>
          <w:sz w:val="24"/>
          <w:szCs w:val="24"/>
          <w:lang w:val="uk-UA"/>
        </w:rPr>
      </w:pPr>
      <w:r w:rsidRPr="00F43D97">
        <w:rPr>
          <w:rFonts w:ascii="Cambria" w:hAnsi="Cambria" w:cs="Times New Roman"/>
          <w:sz w:val="24"/>
          <w:szCs w:val="24"/>
          <w:lang w:val="uk-UA"/>
        </w:rPr>
        <w:t>Товариство залучає</w:t>
      </w:r>
      <w:r w:rsidR="00AE3046" w:rsidRPr="00F43D97">
        <w:rPr>
          <w:rFonts w:ascii="Cambria" w:hAnsi="Cambria" w:cs="Times New Roman"/>
          <w:sz w:val="24"/>
          <w:szCs w:val="24"/>
          <w:lang w:val="uk-UA"/>
        </w:rPr>
        <w:t xml:space="preserve"> кошти у вигляді безвідсоткової </w:t>
      </w:r>
      <w:r w:rsidR="00EF162B" w:rsidRPr="00F43D97">
        <w:rPr>
          <w:rFonts w:ascii="Cambria" w:hAnsi="Cambria" w:cs="Times New Roman"/>
          <w:sz w:val="24"/>
          <w:szCs w:val="24"/>
          <w:lang w:val="uk-UA"/>
        </w:rPr>
        <w:t xml:space="preserve">поворотної </w:t>
      </w:r>
      <w:r w:rsidR="00AE3046" w:rsidRPr="00F43D97">
        <w:rPr>
          <w:rFonts w:ascii="Cambria" w:hAnsi="Cambria" w:cs="Times New Roman"/>
          <w:sz w:val="24"/>
          <w:szCs w:val="24"/>
          <w:lang w:val="uk-UA"/>
        </w:rPr>
        <w:t>фінансової допомоги від учасника Товариства</w:t>
      </w:r>
      <w:r w:rsidRPr="00F43D97">
        <w:rPr>
          <w:rFonts w:ascii="Cambria" w:hAnsi="Cambria" w:cs="Times New Roman"/>
          <w:sz w:val="24"/>
          <w:szCs w:val="24"/>
          <w:lang w:val="uk-UA"/>
        </w:rPr>
        <w:t>. У 2019 році залучено коштів у вигляді безвідсоткової поворотної фінансової допомоги від учасника Товариства у сумі 2 219</w:t>
      </w:r>
      <w:r w:rsidR="00AE3046" w:rsidRPr="00F43D97">
        <w:rPr>
          <w:rFonts w:ascii="Cambria" w:hAnsi="Cambria" w:cs="Times New Roman"/>
          <w:sz w:val="24"/>
          <w:szCs w:val="24"/>
          <w:lang w:val="uk-UA"/>
        </w:rPr>
        <w:t xml:space="preserve"> тис. грн. Станом на 31.12.2019 року заборгованість Товариства за отриманою поворотною безвідсотковою фінансовою допомогою від учасника Товариства складає </w:t>
      </w:r>
      <w:r w:rsidRPr="00F43D97">
        <w:rPr>
          <w:rFonts w:ascii="Cambria" w:hAnsi="Cambria" w:cs="Times New Roman"/>
          <w:sz w:val="24"/>
          <w:szCs w:val="24"/>
          <w:lang w:val="uk-UA"/>
        </w:rPr>
        <w:t>4  868</w:t>
      </w:r>
      <w:r w:rsidR="00AE3046" w:rsidRPr="00F43D97">
        <w:rPr>
          <w:rFonts w:ascii="Cambria" w:hAnsi="Cambria" w:cs="Times New Roman"/>
          <w:sz w:val="24"/>
          <w:szCs w:val="24"/>
          <w:lang w:val="uk-UA"/>
        </w:rPr>
        <w:t xml:space="preserve"> тис. грн. (заборгованість відображено в р. 1690 «Інші поточні зобов’язання» звіту про фінансовий стан). </w:t>
      </w:r>
    </w:p>
    <w:p w:rsidR="00FD71C7" w:rsidRPr="00867D5D" w:rsidRDefault="00A06A06" w:rsidP="00E138F9">
      <w:pPr>
        <w:tabs>
          <w:tab w:val="left" w:pos="0"/>
        </w:tabs>
        <w:spacing w:before="120" w:after="120"/>
        <w:jc w:val="both"/>
        <w:rPr>
          <w:rFonts w:ascii="Cambria" w:hAnsi="Cambria" w:cs="Times New Roman"/>
          <w:sz w:val="24"/>
          <w:szCs w:val="24"/>
          <w:lang w:val="uk-UA"/>
        </w:rPr>
      </w:pPr>
      <w:r w:rsidRPr="00F43D97">
        <w:rPr>
          <w:rFonts w:ascii="Cambria" w:hAnsi="Cambria" w:cs="Times New Roman"/>
          <w:sz w:val="24"/>
          <w:szCs w:val="24"/>
          <w:lang w:val="uk-UA"/>
        </w:rPr>
        <w:t>Товариство дотримується обмежень щодо суміщення провадження видів господарської</w:t>
      </w:r>
      <w:r w:rsidRPr="00867D5D">
        <w:rPr>
          <w:rFonts w:ascii="Cambria" w:hAnsi="Cambria" w:cs="Times New Roman"/>
          <w:sz w:val="24"/>
          <w:szCs w:val="24"/>
          <w:lang w:val="uk-UA"/>
        </w:rPr>
        <w:t xml:space="preserve"> діяльності, установлених пунктом 37 Ліцензійних умов № 913, розділом 2 Положення № 1515.</w:t>
      </w:r>
    </w:p>
    <w:p w:rsidR="007B51F1" w:rsidRPr="00867D5D" w:rsidRDefault="00501805" w:rsidP="007B51F1">
      <w:pPr>
        <w:spacing w:before="120" w:after="120"/>
        <w:jc w:val="both"/>
        <w:rPr>
          <w:rFonts w:ascii="Cambria" w:hAnsi="Cambria"/>
          <w:sz w:val="24"/>
          <w:szCs w:val="24"/>
          <w:lang w:val="uk-UA"/>
        </w:rPr>
      </w:pPr>
      <w:r w:rsidRPr="00867D5D">
        <w:rPr>
          <w:rFonts w:ascii="Cambria" w:hAnsi="Cambria" w:cs="Times New Roman"/>
          <w:sz w:val="24"/>
          <w:szCs w:val="24"/>
          <w:lang w:val="uk-UA"/>
        </w:rPr>
        <w:t xml:space="preserve">Товариство має облікову та </w:t>
      </w:r>
      <w:proofErr w:type="spellStart"/>
      <w:r w:rsidRPr="00867D5D">
        <w:rPr>
          <w:rFonts w:ascii="Cambria" w:hAnsi="Cambria" w:cs="Times New Roman"/>
          <w:sz w:val="24"/>
          <w:szCs w:val="24"/>
          <w:lang w:val="uk-UA"/>
        </w:rPr>
        <w:t>реєструючу</w:t>
      </w:r>
      <w:proofErr w:type="spellEnd"/>
      <w:r w:rsidRPr="00867D5D">
        <w:rPr>
          <w:rFonts w:ascii="Cambria" w:hAnsi="Cambria" w:cs="Times New Roman"/>
          <w:sz w:val="24"/>
          <w:szCs w:val="24"/>
          <w:lang w:val="uk-UA"/>
        </w:rPr>
        <w:t xml:space="preserve"> системи (програмне забезпечення та спеціальне технічне обладнання), які передбачають ведення обліку операцій з надання фінансових послуг споживачам та подання звітності до Національної комісії, що здійснює державне регулювання у сфері ринків фінансових послуг, а саме: </w:t>
      </w:r>
      <w:proofErr w:type="spellStart"/>
      <w:r w:rsidR="007B51F1" w:rsidRPr="00867D5D">
        <w:rPr>
          <w:rFonts w:ascii="Cambria" w:hAnsi="Cambria" w:cs="Times New Roman"/>
          <w:sz w:val="24"/>
          <w:szCs w:val="24"/>
          <w:lang w:val="en-US"/>
        </w:rPr>
        <w:t>PownShop</w:t>
      </w:r>
      <w:proofErr w:type="spellEnd"/>
      <w:r w:rsidR="007B51F1" w:rsidRPr="00867D5D">
        <w:rPr>
          <w:rFonts w:ascii="Cambria" w:hAnsi="Cambria" w:cs="Times New Roman"/>
          <w:sz w:val="24"/>
          <w:szCs w:val="24"/>
          <w:lang w:val="uk-UA"/>
        </w:rPr>
        <w:t xml:space="preserve">, </w:t>
      </w:r>
      <w:r w:rsidR="007B51F1" w:rsidRPr="00867D5D">
        <w:rPr>
          <w:rFonts w:ascii="Cambria" w:hAnsi="Cambria"/>
          <w:sz w:val="24"/>
          <w:szCs w:val="24"/>
          <w:lang w:val="uk-UA"/>
        </w:rPr>
        <w:t>1-С бухгалтерія.</w:t>
      </w:r>
    </w:p>
    <w:p w:rsidR="0045073C" w:rsidRPr="00867D5D" w:rsidRDefault="0045073C" w:rsidP="0045073C">
      <w:pPr>
        <w:pStyle w:val="Standard"/>
        <w:spacing w:before="120" w:after="120"/>
        <w:jc w:val="both"/>
        <w:rPr>
          <w:rFonts w:ascii="Cambria" w:hAnsi="Cambria" w:cs="Times New Roman"/>
          <w:sz w:val="24"/>
          <w:szCs w:val="24"/>
          <w:lang w:val="uk-UA"/>
        </w:rPr>
      </w:pPr>
      <w:r w:rsidRPr="00867D5D">
        <w:rPr>
          <w:rFonts w:ascii="Cambria" w:hAnsi="Cambria" w:cs="Times New Roman"/>
          <w:sz w:val="24"/>
          <w:szCs w:val="24"/>
          <w:lang w:val="uk-UA"/>
        </w:rPr>
        <w:t>В ході аудиторської перевірки проаналізовано структуру внутрішнього контролю та його вплив на систему бухгалтерського обліку, встановлено її дієвість для виявлення та попередження помилок та невідповідності.</w:t>
      </w:r>
    </w:p>
    <w:p w:rsidR="006074DD" w:rsidRPr="00867D5D" w:rsidRDefault="006074DD" w:rsidP="00E13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mbria" w:hAnsi="Cambria" w:cs="Times New Roman"/>
          <w:sz w:val="24"/>
          <w:szCs w:val="24"/>
          <w:lang w:val="uk-UA"/>
        </w:rPr>
      </w:pPr>
      <w:r w:rsidRPr="00867D5D">
        <w:rPr>
          <w:rFonts w:ascii="Cambria" w:hAnsi="Cambria" w:cs="Times New Roman"/>
          <w:sz w:val="24"/>
          <w:szCs w:val="24"/>
          <w:lang w:val="uk-UA"/>
        </w:rPr>
        <w:t>Важливі чи істотні події, що приводять до можливостей</w:t>
      </w:r>
      <w:r w:rsidR="00202E54" w:rsidRPr="00867D5D">
        <w:rPr>
          <w:rFonts w:ascii="Cambria" w:hAnsi="Cambria" w:cs="Times New Roman"/>
          <w:sz w:val="24"/>
          <w:szCs w:val="24"/>
          <w:lang w:val="uk-UA"/>
        </w:rPr>
        <w:t xml:space="preserve"> ризику в період з 01 січня 2020</w:t>
      </w:r>
      <w:r w:rsidRPr="00867D5D">
        <w:rPr>
          <w:rFonts w:ascii="Cambria" w:hAnsi="Cambria" w:cs="Times New Roman"/>
          <w:sz w:val="24"/>
          <w:szCs w:val="24"/>
          <w:lang w:val="uk-UA"/>
        </w:rPr>
        <w:t xml:space="preserve"> року до дати цього звіту, не відбувалися.</w:t>
      </w:r>
    </w:p>
    <w:p w:rsidR="007B51F1" w:rsidRPr="009E31FD" w:rsidRDefault="007B51F1" w:rsidP="00867D5D">
      <w:pPr>
        <w:spacing w:before="60" w:after="60"/>
        <w:ind w:right="83"/>
        <w:jc w:val="both"/>
        <w:rPr>
          <w:rFonts w:ascii="Cambria" w:hAnsi="Cambria" w:cs="Times New Roman"/>
          <w:b/>
          <w:bCs/>
          <w:sz w:val="24"/>
          <w:szCs w:val="24"/>
          <w:lang w:val="uk-UA"/>
        </w:rPr>
      </w:pPr>
      <w:r w:rsidRPr="00867D5D">
        <w:rPr>
          <w:rFonts w:ascii="Cambria" w:hAnsi="Cambria" w:cs="Times New Roman"/>
          <w:b/>
          <w:i/>
          <w:sz w:val="24"/>
          <w:szCs w:val="24"/>
          <w:lang w:val="uk-UA"/>
        </w:rPr>
        <w:t>Інші питання (елементи)</w:t>
      </w:r>
    </w:p>
    <w:p w:rsidR="007B51F1" w:rsidRPr="009E31FD" w:rsidRDefault="007B51F1" w:rsidP="00867D5D">
      <w:pPr>
        <w:spacing w:before="60" w:after="60"/>
        <w:ind w:right="83"/>
        <w:jc w:val="both"/>
        <w:rPr>
          <w:rFonts w:ascii="Cambria" w:hAnsi="Cambria" w:cs="Times New Roman"/>
          <w:bCs/>
          <w:i/>
          <w:sz w:val="24"/>
          <w:szCs w:val="24"/>
          <w:lang w:val="uk-UA"/>
        </w:rPr>
      </w:pPr>
      <w:r w:rsidRPr="009E31FD">
        <w:rPr>
          <w:rFonts w:ascii="Cambria" w:hAnsi="Cambria" w:cs="Times New Roman"/>
          <w:bCs/>
          <w:i/>
          <w:sz w:val="24"/>
          <w:szCs w:val="24"/>
          <w:u w:val="single"/>
          <w:lang w:val="uk-UA"/>
        </w:rPr>
        <w:t>Основні відомості про Товариство</w:t>
      </w:r>
      <w:r w:rsidRPr="009E31FD">
        <w:rPr>
          <w:rFonts w:ascii="Cambria" w:hAnsi="Cambria" w:cs="Times New Roman"/>
          <w:bCs/>
          <w:i/>
          <w:sz w:val="24"/>
          <w:szCs w:val="24"/>
          <w:lang w:val="uk-UA"/>
        </w:rPr>
        <w:t>:</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bCs/>
          <w:i/>
          <w:noProof/>
          <w:sz w:val="24"/>
          <w:szCs w:val="24"/>
          <w:lang w:val="uk-UA"/>
        </w:rPr>
        <w:t>Повна назва:</w:t>
      </w:r>
      <w:r w:rsidRPr="009E31FD">
        <w:rPr>
          <w:rFonts w:ascii="Cambria" w:hAnsi="Cambria" w:cs="Times New Roman"/>
          <w:noProof/>
          <w:sz w:val="24"/>
          <w:szCs w:val="24"/>
          <w:lang w:val="uk-UA"/>
        </w:rPr>
        <w:t xml:space="preserve"> ПОВНЕ ТОВАРИСТВО «ЕКОНОМ ЛОМБАРД «ДОБРОДЬКІН О.М. І КОМПАНІЯ».</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bCs/>
          <w:i/>
          <w:noProof/>
          <w:sz w:val="24"/>
          <w:szCs w:val="24"/>
          <w:lang w:val="uk-UA"/>
        </w:rPr>
        <w:t>Код ЄДРПОУ:</w:t>
      </w:r>
      <w:r w:rsidRPr="009E31FD">
        <w:rPr>
          <w:rFonts w:ascii="Cambria" w:hAnsi="Cambria" w:cs="Times New Roman"/>
          <w:bCs/>
          <w:noProof/>
          <w:sz w:val="24"/>
          <w:szCs w:val="24"/>
          <w:lang w:val="uk-UA"/>
        </w:rPr>
        <w:t xml:space="preserve"> 40453804</w:t>
      </w:r>
    </w:p>
    <w:p w:rsidR="007B51F1" w:rsidRPr="009E31FD" w:rsidRDefault="007B51F1" w:rsidP="00867D5D">
      <w:pPr>
        <w:spacing w:before="60" w:after="60"/>
        <w:jc w:val="both"/>
        <w:rPr>
          <w:rFonts w:ascii="Cambria" w:hAnsi="Cambria" w:cs="Times New Roman"/>
          <w:sz w:val="24"/>
          <w:szCs w:val="24"/>
          <w:shd w:val="clear" w:color="auto" w:fill="FFFFFF"/>
          <w:lang w:val="uk-UA"/>
        </w:rPr>
      </w:pPr>
      <w:r w:rsidRPr="009E31FD">
        <w:rPr>
          <w:rFonts w:ascii="Cambria" w:hAnsi="Cambria" w:cs="Times New Roman"/>
          <w:bCs/>
          <w:i/>
          <w:noProof/>
          <w:sz w:val="24"/>
          <w:szCs w:val="24"/>
          <w:lang w:val="uk-UA"/>
        </w:rPr>
        <w:t xml:space="preserve">Юридична адреса: </w:t>
      </w:r>
      <w:r w:rsidRPr="009E31FD">
        <w:rPr>
          <w:rFonts w:ascii="Cambria" w:hAnsi="Cambria" w:cs="Times New Roman"/>
          <w:sz w:val="24"/>
          <w:szCs w:val="24"/>
          <w:shd w:val="clear" w:color="auto" w:fill="FFFFFF"/>
          <w:lang w:val="uk-UA"/>
        </w:rPr>
        <w:t>51500, Дніпропетровська область, місто Тернівка, вулиця Курська, будинок 18/10.</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bCs/>
          <w:i/>
          <w:noProof/>
          <w:sz w:val="24"/>
          <w:szCs w:val="24"/>
          <w:lang w:val="uk-UA"/>
        </w:rPr>
        <w:t>Дата та номер запису в Єдиному державному реєстрі юридичних осіб та фізичних осіб – підприємців про проведення державної реєстрації:</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noProof/>
          <w:sz w:val="24"/>
          <w:szCs w:val="24"/>
          <w:lang w:val="uk-UA"/>
        </w:rPr>
        <w:t>Дата запису: 27.04.2016 р.</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noProof/>
          <w:sz w:val="24"/>
          <w:szCs w:val="24"/>
          <w:lang w:val="uk-UA"/>
        </w:rPr>
        <w:t>Номер запису: 1 235 102 0000 000327</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bCs/>
          <w:i/>
          <w:noProof/>
          <w:sz w:val="24"/>
          <w:szCs w:val="24"/>
          <w:lang w:val="uk-UA"/>
        </w:rPr>
        <w:t>Свідоцтво про реєстрацію фінансової установи:</w:t>
      </w:r>
      <w:r w:rsidRPr="009E31FD">
        <w:rPr>
          <w:rFonts w:ascii="Cambria" w:hAnsi="Cambria" w:cs="Times New Roman"/>
          <w:noProof/>
          <w:sz w:val="24"/>
          <w:szCs w:val="24"/>
          <w:lang w:val="uk-UA"/>
        </w:rPr>
        <w:t xml:space="preserve"> ЛД № 638 від 09.06.2016р.</w:t>
      </w:r>
    </w:p>
    <w:p w:rsidR="007B51F1" w:rsidRPr="009E31FD" w:rsidRDefault="007B51F1" w:rsidP="00867D5D">
      <w:pPr>
        <w:spacing w:before="60" w:after="60"/>
        <w:jc w:val="both"/>
        <w:rPr>
          <w:rFonts w:ascii="Cambria" w:hAnsi="Cambria" w:cs="Times New Roman"/>
          <w:bCs/>
          <w:noProof/>
          <w:sz w:val="24"/>
          <w:szCs w:val="24"/>
          <w:lang w:val="uk-UA"/>
        </w:rPr>
      </w:pPr>
      <w:r w:rsidRPr="009E31FD">
        <w:rPr>
          <w:rFonts w:ascii="Cambria" w:hAnsi="Cambria" w:cs="Times New Roman"/>
          <w:bCs/>
          <w:i/>
          <w:noProof/>
          <w:sz w:val="24"/>
          <w:szCs w:val="24"/>
          <w:lang w:val="uk-UA"/>
        </w:rPr>
        <w:t>Основний вид діяльності відповідно до установчих документів:</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noProof/>
          <w:sz w:val="24"/>
          <w:szCs w:val="24"/>
          <w:lang w:val="uk-UA"/>
        </w:rPr>
        <w:t xml:space="preserve">Код КВЕД 64.92 Інші види кредитування. </w:t>
      </w:r>
    </w:p>
    <w:p w:rsidR="007B51F1" w:rsidRPr="009E31FD" w:rsidRDefault="007B51F1" w:rsidP="00867D5D">
      <w:pPr>
        <w:spacing w:before="60" w:after="60"/>
        <w:jc w:val="both"/>
        <w:rPr>
          <w:rFonts w:ascii="Cambria" w:hAnsi="Cambria" w:cs="Times New Roman"/>
          <w:noProof/>
          <w:sz w:val="24"/>
          <w:szCs w:val="24"/>
          <w:lang w:val="uk-UA"/>
        </w:rPr>
      </w:pPr>
      <w:r w:rsidRPr="009E31FD">
        <w:rPr>
          <w:rFonts w:ascii="Cambria" w:hAnsi="Cambria" w:cs="Times New Roman"/>
          <w:bCs/>
          <w:i/>
          <w:noProof/>
          <w:sz w:val="24"/>
          <w:szCs w:val="24"/>
          <w:lang w:val="uk-UA"/>
        </w:rPr>
        <w:t xml:space="preserve">Середня кількість  працівників </w:t>
      </w:r>
      <w:r w:rsidR="00867D5D">
        <w:rPr>
          <w:rFonts w:ascii="Cambria" w:hAnsi="Cambria" w:cs="Times New Roman"/>
          <w:noProof/>
          <w:sz w:val="24"/>
          <w:szCs w:val="24"/>
          <w:lang w:val="uk-UA"/>
        </w:rPr>
        <w:t xml:space="preserve"> - 21</w:t>
      </w:r>
      <w:r w:rsidRPr="009E31FD">
        <w:rPr>
          <w:rFonts w:ascii="Cambria" w:hAnsi="Cambria" w:cs="Times New Roman"/>
          <w:noProof/>
          <w:sz w:val="24"/>
          <w:szCs w:val="24"/>
          <w:lang w:val="uk-UA"/>
        </w:rPr>
        <w:t xml:space="preserve"> чол.</w:t>
      </w:r>
    </w:p>
    <w:p w:rsidR="007B51F1" w:rsidRPr="009E31FD" w:rsidRDefault="007B51F1" w:rsidP="00867D5D">
      <w:pPr>
        <w:spacing w:before="60" w:after="60"/>
        <w:rPr>
          <w:rFonts w:ascii="Cambria" w:hAnsi="Cambria" w:cs="Times New Roman"/>
          <w:noProof/>
          <w:sz w:val="24"/>
          <w:szCs w:val="24"/>
          <w:lang w:val="uk-UA"/>
        </w:rPr>
      </w:pPr>
      <w:r w:rsidRPr="009E31FD">
        <w:rPr>
          <w:rFonts w:ascii="Cambria" w:hAnsi="Cambria" w:cs="Times New Roman"/>
          <w:bCs/>
          <w:i/>
          <w:noProof/>
          <w:sz w:val="24"/>
          <w:szCs w:val="24"/>
          <w:lang w:val="uk-UA"/>
        </w:rPr>
        <w:t xml:space="preserve">Директор: </w:t>
      </w:r>
      <w:r w:rsidRPr="009E31FD">
        <w:rPr>
          <w:rFonts w:ascii="Cambria" w:hAnsi="Cambria" w:cs="Times New Roman"/>
          <w:bCs/>
          <w:noProof/>
          <w:sz w:val="24"/>
          <w:szCs w:val="24"/>
          <w:lang w:val="uk-UA"/>
        </w:rPr>
        <w:t xml:space="preserve">Добродькін О.М., </w:t>
      </w:r>
      <w:r w:rsidRPr="009E31FD">
        <w:rPr>
          <w:rFonts w:ascii="Cambria" w:hAnsi="Cambria" w:cs="Times New Roman"/>
          <w:bCs/>
          <w:i/>
          <w:noProof/>
          <w:sz w:val="24"/>
          <w:szCs w:val="24"/>
          <w:lang w:val="uk-UA"/>
        </w:rPr>
        <w:t>Головний бухгалтер:</w:t>
      </w:r>
      <w:r w:rsidRPr="009E31FD">
        <w:rPr>
          <w:rFonts w:ascii="Cambria" w:hAnsi="Cambria" w:cs="Times New Roman"/>
          <w:noProof/>
          <w:sz w:val="24"/>
          <w:szCs w:val="24"/>
          <w:lang w:val="uk-UA"/>
        </w:rPr>
        <w:t xml:space="preserve">  Корнієнко Н.М.</w:t>
      </w:r>
    </w:p>
    <w:p w:rsidR="007B51F1" w:rsidRPr="009E31FD" w:rsidRDefault="007B51F1" w:rsidP="00867D5D">
      <w:pPr>
        <w:spacing w:before="60" w:after="60"/>
        <w:jc w:val="both"/>
        <w:rPr>
          <w:rFonts w:ascii="Cambria" w:hAnsi="Cambria" w:cs="Times New Roman"/>
          <w:i/>
          <w:sz w:val="24"/>
          <w:szCs w:val="24"/>
          <w:lang w:val="uk-UA"/>
        </w:rPr>
      </w:pPr>
      <w:r w:rsidRPr="009E31FD">
        <w:rPr>
          <w:rFonts w:ascii="Cambria" w:hAnsi="Cambria" w:cs="Times New Roman"/>
          <w:i/>
          <w:sz w:val="24"/>
          <w:szCs w:val="24"/>
          <w:lang w:val="uk-UA"/>
        </w:rPr>
        <w:t>Ліцензії, видані в Національній комісії, що здійснює державне регулювання у сфері ринків фінансових послуг:</w:t>
      </w:r>
    </w:p>
    <w:p w:rsidR="007B51F1" w:rsidRPr="009E31FD" w:rsidRDefault="007B51F1" w:rsidP="00867D5D">
      <w:pPr>
        <w:spacing w:before="60" w:after="60"/>
        <w:jc w:val="both"/>
        <w:rPr>
          <w:rFonts w:ascii="Cambria" w:hAnsi="Cambria" w:cs="Times New Roman"/>
          <w:bCs/>
          <w:iCs/>
          <w:sz w:val="24"/>
          <w:szCs w:val="24"/>
          <w:lang w:val="uk-UA" w:eastAsia="uk-UA"/>
        </w:rPr>
      </w:pPr>
      <w:r w:rsidRPr="009E31FD">
        <w:rPr>
          <w:rFonts w:ascii="Cambria" w:hAnsi="Cambria" w:cs="Times New Roman"/>
          <w:bCs/>
          <w:sz w:val="24"/>
          <w:szCs w:val="24"/>
          <w:lang w:val="uk-UA" w:eastAsia="uk-UA"/>
        </w:rPr>
        <w:t xml:space="preserve">      Ліцензія на надання коштів у позику, в тому числі на умовах фінансового кредиту</w:t>
      </w:r>
      <w:bookmarkStart w:id="5" w:name="OLE_LINK1"/>
      <w:bookmarkStart w:id="6" w:name="OLE_LINK2"/>
      <w:bookmarkStart w:id="7" w:name="OLE_LINK3"/>
      <w:r w:rsidRPr="009E31FD">
        <w:rPr>
          <w:rFonts w:ascii="Cambria" w:hAnsi="Cambria" w:cs="Times New Roman"/>
          <w:bCs/>
          <w:sz w:val="24"/>
          <w:szCs w:val="24"/>
          <w:lang w:val="uk-UA" w:eastAsia="uk-UA"/>
        </w:rPr>
        <w:t xml:space="preserve">, початок дії </w:t>
      </w:r>
      <w:r w:rsidRPr="009E31FD">
        <w:rPr>
          <w:rFonts w:ascii="Cambria" w:hAnsi="Cambria" w:cs="Times New Roman"/>
          <w:bCs/>
          <w:iCs/>
          <w:sz w:val="24"/>
          <w:szCs w:val="24"/>
          <w:lang w:val="uk-UA" w:eastAsia="uk-UA"/>
        </w:rPr>
        <w:t>20.06.201</w:t>
      </w:r>
      <w:bookmarkEnd w:id="5"/>
      <w:bookmarkEnd w:id="6"/>
      <w:bookmarkEnd w:id="7"/>
      <w:r w:rsidRPr="009E31FD">
        <w:rPr>
          <w:rFonts w:ascii="Cambria" w:hAnsi="Cambria" w:cs="Times New Roman"/>
          <w:bCs/>
          <w:iCs/>
          <w:sz w:val="24"/>
          <w:szCs w:val="24"/>
          <w:lang w:val="uk-UA" w:eastAsia="uk-UA"/>
        </w:rPr>
        <w:t>7р., безстрокова.</w:t>
      </w:r>
    </w:p>
    <w:p w:rsidR="00A87B70" w:rsidRPr="00867D5D" w:rsidRDefault="00A87B70" w:rsidP="00867D5D">
      <w:pPr>
        <w:spacing w:before="60" w:after="60"/>
        <w:jc w:val="both"/>
        <w:rPr>
          <w:rFonts w:ascii="Cambria" w:hAnsi="Cambria" w:cs="Times New Roman"/>
          <w:sz w:val="24"/>
          <w:szCs w:val="24"/>
          <w:lang w:val="uk-UA"/>
        </w:rPr>
      </w:pPr>
      <w:r w:rsidRPr="00867D5D">
        <w:rPr>
          <w:rFonts w:ascii="Cambria" w:hAnsi="Cambria" w:cs="Times New Roman"/>
          <w:sz w:val="24"/>
          <w:szCs w:val="24"/>
          <w:lang w:val="uk-UA"/>
        </w:rPr>
        <w:t>Аудиторами встановлено, що видів діяльн</w:t>
      </w:r>
      <w:r w:rsidR="001860FE" w:rsidRPr="00867D5D">
        <w:rPr>
          <w:rFonts w:ascii="Cambria" w:hAnsi="Cambria" w:cs="Times New Roman"/>
          <w:sz w:val="24"/>
          <w:szCs w:val="24"/>
          <w:lang w:val="uk-UA"/>
        </w:rPr>
        <w:t>ості, які не зазначені в Засновницькому договорі</w:t>
      </w:r>
      <w:r w:rsidR="00202E54" w:rsidRPr="00867D5D">
        <w:rPr>
          <w:rFonts w:ascii="Cambria" w:hAnsi="Cambria" w:cs="Times New Roman"/>
          <w:sz w:val="24"/>
          <w:szCs w:val="24"/>
          <w:lang w:val="uk-UA"/>
        </w:rPr>
        <w:t>, Товариство впродовж 2019</w:t>
      </w:r>
      <w:r w:rsidRPr="00867D5D">
        <w:rPr>
          <w:rFonts w:ascii="Cambria" w:hAnsi="Cambria" w:cs="Times New Roman"/>
          <w:sz w:val="24"/>
          <w:szCs w:val="24"/>
          <w:lang w:val="uk-UA"/>
        </w:rPr>
        <w:t xml:space="preserve"> року, не здійснювало.</w:t>
      </w:r>
    </w:p>
    <w:p w:rsidR="00512F8E" w:rsidRPr="009E31FD" w:rsidRDefault="00512F8E" w:rsidP="00867D5D">
      <w:pPr>
        <w:spacing w:before="120" w:after="120"/>
        <w:jc w:val="both"/>
        <w:rPr>
          <w:rFonts w:ascii="Cambria" w:hAnsi="Cambria"/>
          <w:color w:val="000000"/>
          <w:highlight w:val="yellow"/>
        </w:rPr>
      </w:pPr>
    </w:p>
    <w:p w:rsidR="00ED7BE1" w:rsidRPr="00E15ED2" w:rsidRDefault="00ED7BE1" w:rsidP="0070021F">
      <w:pPr>
        <w:jc w:val="both"/>
        <w:rPr>
          <w:rFonts w:ascii="Cambria" w:hAnsi="Cambria" w:cs="Times New Roman"/>
          <w:bCs/>
          <w:sz w:val="24"/>
          <w:szCs w:val="24"/>
          <w:lang w:val="uk-UA"/>
        </w:rPr>
      </w:pPr>
    </w:p>
    <w:tbl>
      <w:tblPr>
        <w:tblW w:w="0" w:type="auto"/>
        <w:tblLook w:val="04A0" w:firstRow="1" w:lastRow="0" w:firstColumn="1" w:lastColumn="0" w:noHBand="0" w:noVBand="1"/>
      </w:tblPr>
      <w:tblGrid>
        <w:gridCol w:w="6607"/>
        <w:gridCol w:w="3030"/>
      </w:tblGrid>
      <w:tr w:rsidR="00512F8E" w:rsidRPr="00E15ED2" w:rsidTr="00512F8E">
        <w:tc>
          <w:tcPr>
            <w:tcW w:w="6694" w:type="dxa"/>
            <w:shd w:val="clear" w:color="auto" w:fill="auto"/>
          </w:tcPr>
          <w:p w:rsidR="00DA165F" w:rsidRPr="00E15ED2" w:rsidRDefault="00DA165F" w:rsidP="009F7DBD">
            <w:pPr>
              <w:rPr>
                <w:rFonts w:ascii="Cambria" w:hAnsi="Cambria" w:cs="Times New Roman"/>
                <w:sz w:val="24"/>
                <w:szCs w:val="24"/>
                <w:lang w:val="uk-UA"/>
              </w:rPr>
            </w:pPr>
            <w:r w:rsidRPr="00E15ED2">
              <w:rPr>
                <w:rFonts w:ascii="Cambria" w:hAnsi="Cambria" w:cs="Times New Roman"/>
                <w:sz w:val="24"/>
                <w:szCs w:val="24"/>
                <w:lang w:val="uk-UA"/>
              </w:rPr>
              <w:t xml:space="preserve">Партнером завдання з аудиту, результатом </w:t>
            </w:r>
          </w:p>
          <w:p w:rsidR="00DA165F" w:rsidRPr="00E15ED2" w:rsidRDefault="00DA165F" w:rsidP="009F7DBD">
            <w:pPr>
              <w:rPr>
                <w:rFonts w:ascii="Cambria" w:hAnsi="Cambria" w:cs="Times New Roman"/>
                <w:sz w:val="24"/>
                <w:szCs w:val="24"/>
                <w:lang w:val="uk-UA"/>
              </w:rPr>
            </w:pPr>
            <w:r w:rsidRPr="00E15ED2">
              <w:rPr>
                <w:rFonts w:ascii="Cambria" w:hAnsi="Cambria" w:cs="Times New Roman"/>
                <w:sz w:val="24"/>
                <w:szCs w:val="24"/>
                <w:lang w:val="uk-UA"/>
              </w:rPr>
              <w:lastRenderedPageBreak/>
              <w:t xml:space="preserve">якого є цей звіт незалежного аудитора, є  </w:t>
            </w:r>
          </w:p>
        </w:tc>
        <w:tc>
          <w:tcPr>
            <w:tcW w:w="3057" w:type="dxa"/>
            <w:shd w:val="clear" w:color="auto" w:fill="auto"/>
          </w:tcPr>
          <w:p w:rsidR="00DA165F" w:rsidRPr="00E15ED2" w:rsidRDefault="00DA165F" w:rsidP="009F7DBD">
            <w:pPr>
              <w:jc w:val="both"/>
              <w:rPr>
                <w:rFonts w:ascii="Cambria" w:hAnsi="Cambria" w:cs="Times New Roman"/>
                <w:sz w:val="24"/>
                <w:szCs w:val="24"/>
                <w:lang w:val="uk-UA"/>
              </w:rPr>
            </w:pPr>
            <w:r w:rsidRPr="00E15ED2">
              <w:rPr>
                <w:rFonts w:ascii="Cambria" w:hAnsi="Cambria" w:cs="Times New Roman"/>
                <w:sz w:val="24"/>
                <w:szCs w:val="24"/>
                <w:lang w:val="uk-UA"/>
              </w:rPr>
              <w:lastRenderedPageBreak/>
              <w:t>Колосова І.І.</w:t>
            </w:r>
          </w:p>
          <w:p w:rsidR="00DA165F" w:rsidRPr="00E15ED2" w:rsidRDefault="00DA165F" w:rsidP="009F7DBD">
            <w:pPr>
              <w:jc w:val="both"/>
              <w:rPr>
                <w:rFonts w:ascii="Cambria" w:hAnsi="Cambria" w:cs="Times New Roman"/>
                <w:sz w:val="16"/>
                <w:szCs w:val="16"/>
                <w:lang w:val="uk-UA"/>
              </w:rPr>
            </w:pPr>
            <w:r w:rsidRPr="00E15ED2">
              <w:rPr>
                <w:rFonts w:ascii="Cambria" w:hAnsi="Cambria" w:cs="Times New Roman"/>
                <w:sz w:val="16"/>
                <w:szCs w:val="16"/>
                <w:lang w:val="uk-UA"/>
              </w:rPr>
              <w:t xml:space="preserve">Сертифікат аудитора серії а № 007608 </w:t>
            </w:r>
          </w:p>
          <w:p w:rsidR="00DA165F" w:rsidRPr="00E15ED2" w:rsidRDefault="00DA165F" w:rsidP="00D24F70">
            <w:pPr>
              <w:jc w:val="both"/>
              <w:rPr>
                <w:rFonts w:ascii="Cambria" w:hAnsi="Cambria" w:cs="Times New Roman"/>
                <w:sz w:val="24"/>
                <w:szCs w:val="24"/>
                <w:lang w:val="uk-UA"/>
              </w:rPr>
            </w:pPr>
            <w:r w:rsidRPr="00E15ED2">
              <w:rPr>
                <w:rFonts w:ascii="Cambria" w:hAnsi="Cambria" w:cs="Times New Roman"/>
                <w:sz w:val="16"/>
                <w:szCs w:val="16"/>
                <w:lang w:val="uk-UA"/>
              </w:rPr>
              <w:lastRenderedPageBreak/>
              <w:t>від 22.02.2018р.</w:t>
            </w:r>
          </w:p>
        </w:tc>
      </w:tr>
      <w:tr w:rsidR="00512F8E" w:rsidRPr="00E15ED2" w:rsidTr="00512F8E">
        <w:tc>
          <w:tcPr>
            <w:tcW w:w="6694" w:type="dxa"/>
            <w:shd w:val="clear" w:color="auto" w:fill="auto"/>
          </w:tcPr>
          <w:p w:rsidR="00DA165F" w:rsidRPr="00E15ED2" w:rsidRDefault="00DA165F" w:rsidP="009F7DBD">
            <w:pPr>
              <w:rPr>
                <w:rFonts w:ascii="Cambria" w:hAnsi="Cambria" w:cs="Times New Roman"/>
                <w:sz w:val="24"/>
                <w:szCs w:val="24"/>
                <w:lang w:val="uk-UA"/>
              </w:rPr>
            </w:pPr>
          </w:p>
        </w:tc>
        <w:tc>
          <w:tcPr>
            <w:tcW w:w="3057" w:type="dxa"/>
            <w:shd w:val="clear" w:color="auto" w:fill="auto"/>
          </w:tcPr>
          <w:p w:rsidR="00DA165F" w:rsidRPr="00E15ED2" w:rsidRDefault="00DA165F" w:rsidP="009F7DBD">
            <w:pPr>
              <w:jc w:val="both"/>
              <w:rPr>
                <w:rFonts w:ascii="Cambria" w:hAnsi="Cambria" w:cs="Times New Roman"/>
                <w:sz w:val="24"/>
                <w:szCs w:val="24"/>
                <w:lang w:val="uk-UA"/>
              </w:rPr>
            </w:pPr>
          </w:p>
        </w:tc>
      </w:tr>
      <w:tr w:rsidR="00512F8E" w:rsidRPr="00E15ED2" w:rsidTr="00512F8E">
        <w:tc>
          <w:tcPr>
            <w:tcW w:w="6694" w:type="dxa"/>
            <w:shd w:val="clear" w:color="auto" w:fill="auto"/>
          </w:tcPr>
          <w:p w:rsidR="00DA165F" w:rsidRPr="00E15ED2" w:rsidRDefault="00DA165F" w:rsidP="009F7DBD">
            <w:pPr>
              <w:rPr>
                <w:rFonts w:ascii="Cambria" w:hAnsi="Cambria" w:cs="Times New Roman"/>
                <w:sz w:val="24"/>
                <w:szCs w:val="24"/>
                <w:lang w:val="uk-UA"/>
              </w:rPr>
            </w:pPr>
            <w:r w:rsidRPr="00E15ED2">
              <w:rPr>
                <w:rFonts w:ascii="Cambria" w:hAnsi="Cambria" w:cs="Times New Roman"/>
                <w:sz w:val="24"/>
                <w:szCs w:val="24"/>
                <w:lang w:val="uk-UA"/>
              </w:rPr>
              <w:t xml:space="preserve">Директор, аудитор                                                                             </w:t>
            </w:r>
          </w:p>
        </w:tc>
        <w:tc>
          <w:tcPr>
            <w:tcW w:w="3057" w:type="dxa"/>
            <w:shd w:val="clear" w:color="auto" w:fill="auto"/>
          </w:tcPr>
          <w:p w:rsidR="00DA165F" w:rsidRPr="00E15ED2" w:rsidRDefault="00DA165F" w:rsidP="009F7DBD">
            <w:pPr>
              <w:jc w:val="both"/>
              <w:rPr>
                <w:rFonts w:ascii="Cambria" w:hAnsi="Cambria" w:cs="Times New Roman"/>
                <w:sz w:val="24"/>
                <w:szCs w:val="24"/>
                <w:lang w:val="uk-UA"/>
              </w:rPr>
            </w:pPr>
            <w:proofErr w:type="spellStart"/>
            <w:r w:rsidRPr="00E15ED2">
              <w:rPr>
                <w:rFonts w:ascii="Cambria" w:hAnsi="Cambria" w:cs="Times New Roman"/>
                <w:sz w:val="24"/>
                <w:szCs w:val="24"/>
                <w:lang w:val="uk-UA"/>
              </w:rPr>
              <w:t>Чулковська</w:t>
            </w:r>
            <w:proofErr w:type="spellEnd"/>
            <w:r w:rsidRPr="00E15ED2">
              <w:rPr>
                <w:rFonts w:ascii="Cambria" w:hAnsi="Cambria" w:cs="Times New Roman"/>
                <w:sz w:val="24"/>
                <w:szCs w:val="24"/>
                <w:lang w:val="uk-UA"/>
              </w:rPr>
              <w:t xml:space="preserve"> І.В.</w:t>
            </w:r>
          </w:p>
          <w:p w:rsidR="00DA165F" w:rsidRPr="00E15ED2" w:rsidRDefault="00DA165F" w:rsidP="009F7DBD">
            <w:pPr>
              <w:rPr>
                <w:rFonts w:ascii="Cambria" w:hAnsi="Cambria" w:cs="Times New Roman"/>
                <w:sz w:val="16"/>
                <w:szCs w:val="16"/>
                <w:lang w:val="uk-UA"/>
              </w:rPr>
            </w:pPr>
            <w:r w:rsidRPr="00E15ED2">
              <w:rPr>
                <w:rFonts w:ascii="Cambria" w:hAnsi="Cambria" w:cs="Times New Roman"/>
                <w:sz w:val="16"/>
                <w:szCs w:val="16"/>
                <w:lang w:val="uk-UA"/>
              </w:rPr>
              <w:t>Сертифікат аудитора серії а № 004127</w:t>
            </w:r>
          </w:p>
          <w:p w:rsidR="00DA165F" w:rsidRPr="00E15ED2" w:rsidRDefault="00DA165F" w:rsidP="00D24F70">
            <w:pPr>
              <w:rPr>
                <w:rFonts w:ascii="Cambria" w:hAnsi="Cambria" w:cs="Times New Roman"/>
                <w:sz w:val="24"/>
                <w:szCs w:val="24"/>
                <w:lang w:val="uk-UA"/>
              </w:rPr>
            </w:pPr>
            <w:r w:rsidRPr="00E15ED2">
              <w:rPr>
                <w:rFonts w:ascii="Cambria" w:hAnsi="Cambria" w:cs="Times New Roman"/>
                <w:sz w:val="16"/>
                <w:szCs w:val="16"/>
                <w:lang w:val="uk-UA"/>
              </w:rPr>
              <w:t>від  28.01.2000р.</w:t>
            </w:r>
          </w:p>
        </w:tc>
      </w:tr>
    </w:tbl>
    <w:p w:rsidR="003C0CE9" w:rsidRPr="00E15ED2" w:rsidRDefault="003C0CE9" w:rsidP="0070021F">
      <w:pPr>
        <w:jc w:val="both"/>
        <w:rPr>
          <w:rFonts w:ascii="Cambria" w:hAnsi="Cambria" w:cs="Times New Roman"/>
          <w:sz w:val="24"/>
          <w:szCs w:val="24"/>
          <w:lang w:val="uk-UA"/>
        </w:rPr>
      </w:pPr>
    </w:p>
    <w:p w:rsidR="003C0CE9" w:rsidRPr="00E15ED2" w:rsidRDefault="003C0CE9" w:rsidP="0070021F">
      <w:pPr>
        <w:jc w:val="both"/>
        <w:rPr>
          <w:rFonts w:ascii="Cambria" w:hAnsi="Cambria" w:cs="Times New Roman"/>
          <w:sz w:val="24"/>
          <w:szCs w:val="24"/>
          <w:lang w:val="uk-UA"/>
        </w:rPr>
      </w:pPr>
    </w:p>
    <w:p w:rsidR="00D671EC" w:rsidRPr="00E15ED2" w:rsidRDefault="00D671EC" w:rsidP="0070021F">
      <w:pPr>
        <w:jc w:val="both"/>
        <w:rPr>
          <w:rFonts w:ascii="Cambria" w:hAnsi="Cambria" w:cs="Times New Roman"/>
          <w:sz w:val="24"/>
          <w:szCs w:val="24"/>
          <w:lang w:val="uk-UA"/>
        </w:rPr>
      </w:pPr>
    </w:p>
    <w:p w:rsidR="008E4FA0" w:rsidRPr="00E15ED2" w:rsidRDefault="008E4FA0" w:rsidP="0070021F">
      <w:pPr>
        <w:jc w:val="both"/>
        <w:rPr>
          <w:rFonts w:ascii="Cambria" w:hAnsi="Cambria" w:cs="Times New Roman"/>
          <w:sz w:val="24"/>
          <w:szCs w:val="24"/>
          <w:lang w:val="uk-UA"/>
        </w:rPr>
      </w:pPr>
      <w:r w:rsidRPr="00E15ED2">
        <w:rPr>
          <w:rFonts w:ascii="Cambria" w:hAnsi="Cambria" w:cs="Times New Roman"/>
          <w:sz w:val="24"/>
          <w:szCs w:val="24"/>
          <w:lang w:val="uk-UA"/>
        </w:rPr>
        <w:t>м.</w:t>
      </w:r>
      <w:r w:rsidR="00D671EC" w:rsidRPr="00E15ED2">
        <w:rPr>
          <w:rFonts w:ascii="Cambria" w:hAnsi="Cambria" w:cs="Times New Roman"/>
          <w:sz w:val="24"/>
          <w:szCs w:val="24"/>
          <w:lang w:val="uk-UA"/>
        </w:rPr>
        <w:t xml:space="preserve"> </w:t>
      </w:r>
      <w:r w:rsidRPr="00E15ED2">
        <w:rPr>
          <w:rFonts w:ascii="Cambria" w:hAnsi="Cambria" w:cs="Times New Roman"/>
          <w:sz w:val="24"/>
          <w:szCs w:val="24"/>
          <w:lang w:val="uk-UA"/>
        </w:rPr>
        <w:t>Київ</w:t>
      </w:r>
    </w:p>
    <w:p w:rsidR="008E4FA0" w:rsidRPr="00E15ED2" w:rsidRDefault="00E15ED2" w:rsidP="0070021F">
      <w:pPr>
        <w:jc w:val="both"/>
        <w:rPr>
          <w:rFonts w:ascii="Cambria" w:hAnsi="Cambria" w:cs="Times New Roman"/>
          <w:sz w:val="24"/>
          <w:szCs w:val="24"/>
          <w:lang w:val="uk-UA"/>
        </w:rPr>
      </w:pPr>
      <w:r w:rsidRPr="00EB324D">
        <w:rPr>
          <w:rFonts w:ascii="Cambria" w:hAnsi="Cambria" w:cs="Times New Roman"/>
          <w:sz w:val="24"/>
          <w:szCs w:val="24"/>
          <w:highlight w:val="yellow"/>
          <w:lang w:val="en-US"/>
        </w:rPr>
        <w:t>22</w:t>
      </w:r>
      <w:r w:rsidR="00F505DC" w:rsidRPr="00EB324D">
        <w:rPr>
          <w:rFonts w:ascii="Cambria" w:hAnsi="Cambria" w:cs="Times New Roman"/>
          <w:sz w:val="24"/>
          <w:szCs w:val="24"/>
          <w:highlight w:val="yellow"/>
          <w:lang w:val="uk-UA"/>
        </w:rPr>
        <w:t>.04</w:t>
      </w:r>
      <w:r w:rsidR="00202E54" w:rsidRPr="00EB324D">
        <w:rPr>
          <w:rFonts w:ascii="Cambria" w:hAnsi="Cambria" w:cs="Times New Roman"/>
          <w:sz w:val="24"/>
          <w:szCs w:val="24"/>
          <w:highlight w:val="yellow"/>
          <w:lang w:val="uk-UA"/>
        </w:rPr>
        <w:t>.2020</w:t>
      </w:r>
      <w:r w:rsidR="008E4FA0" w:rsidRPr="00EB324D">
        <w:rPr>
          <w:rFonts w:ascii="Cambria" w:hAnsi="Cambria" w:cs="Times New Roman"/>
          <w:sz w:val="24"/>
          <w:szCs w:val="24"/>
          <w:highlight w:val="yellow"/>
          <w:lang w:val="uk-UA"/>
        </w:rPr>
        <w:t>р.</w:t>
      </w:r>
    </w:p>
    <w:p w:rsidR="003C0CE9" w:rsidRPr="009E31FD" w:rsidRDefault="003C0CE9" w:rsidP="0070021F">
      <w:pPr>
        <w:jc w:val="both"/>
        <w:rPr>
          <w:rFonts w:ascii="Cambria" w:hAnsi="Cambria" w:cs="Times New Roman"/>
          <w:sz w:val="24"/>
          <w:szCs w:val="24"/>
          <w:highlight w:val="yellow"/>
          <w:lang w:val="uk-UA"/>
        </w:rPr>
      </w:pPr>
    </w:p>
    <w:p w:rsidR="000D37DD" w:rsidRPr="00E15ED2" w:rsidRDefault="000D37DD" w:rsidP="000D37DD">
      <w:pPr>
        <w:ind w:right="4534"/>
        <w:jc w:val="both"/>
        <w:rPr>
          <w:rFonts w:ascii="Cambria" w:hAnsi="Cambria" w:cs="Times New Roman"/>
          <w:i/>
          <w:sz w:val="16"/>
          <w:szCs w:val="16"/>
          <w:u w:val="single"/>
          <w:lang w:val="uk-UA"/>
        </w:rPr>
      </w:pPr>
      <w:r w:rsidRPr="00E15ED2">
        <w:rPr>
          <w:rFonts w:ascii="Cambria" w:hAnsi="Cambria" w:cs="Times New Roman"/>
          <w:i/>
          <w:sz w:val="16"/>
          <w:szCs w:val="16"/>
          <w:u w:val="single"/>
          <w:lang w:val="uk-UA"/>
        </w:rPr>
        <w:t>Основні відомості про аудитора (аудиторську фірму)</w:t>
      </w:r>
      <w:r w:rsidRPr="00E15ED2">
        <w:rPr>
          <w:rFonts w:ascii="Cambria" w:hAnsi="Cambria" w:cs="Times New Roman"/>
          <w:i/>
          <w:sz w:val="16"/>
          <w:szCs w:val="16"/>
          <w:lang w:val="uk-UA"/>
        </w:rPr>
        <w:t>:</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i/>
          <w:sz w:val="16"/>
          <w:szCs w:val="16"/>
          <w:lang w:val="uk-UA" w:eastAsia="ar-SA"/>
        </w:rPr>
        <w:t xml:space="preserve">Назва: </w:t>
      </w:r>
      <w:r w:rsidRPr="00E15ED2">
        <w:rPr>
          <w:rFonts w:ascii="Cambria" w:hAnsi="Cambria" w:cs="Times New Roman"/>
          <w:sz w:val="16"/>
          <w:szCs w:val="16"/>
          <w:lang w:val="uk-UA" w:eastAsia="ar-SA"/>
        </w:rPr>
        <w:t>Товариство з обмеженою відповідальністю «Аудиторська фірма «Аудитор-Консультант-Юрист».</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i/>
          <w:sz w:val="16"/>
          <w:szCs w:val="16"/>
          <w:lang w:val="uk-UA" w:eastAsia="ar-SA"/>
        </w:rPr>
        <w:t>Юридична адреса:</w:t>
      </w:r>
      <w:r w:rsidRPr="00E15ED2">
        <w:rPr>
          <w:rFonts w:ascii="Cambria" w:hAnsi="Cambria" w:cs="Times New Roman"/>
          <w:sz w:val="16"/>
          <w:szCs w:val="16"/>
          <w:lang w:val="uk-UA" w:eastAsia="ar-SA"/>
        </w:rPr>
        <w:t xml:space="preserve"> 01010, м. Київ, вул. Мазепи Івана, буд. 3, офіс 222, </w:t>
      </w:r>
      <w:proofErr w:type="spellStart"/>
      <w:r w:rsidRPr="00E15ED2">
        <w:rPr>
          <w:rFonts w:ascii="Cambria" w:hAnsi="Cambria" w:cs="Times New Roman"/>
          <w:sz w:val="16"/>
          <w:szCs w:val="16"/>
          <w:lang w:val="uk-UA" w:eastAsia="ar-SA"/>
        </w:rPr>
        <w:t>тел</w:t>
      </w:r>
      <w:proofErr w:type="spellEnd"/>
      <w:r w:rsidRPr="00E15ED2">
        <w:rPr>
          <w:rFonts w:ascii="Cambria" w:hAnsi="Cambria" w:cs="Times New Roman"/>
          <w:sz w:val="16"/>
          <w:szCs w:val="16"/>
          <w:lang w:val="uk-UA" w:eastAsia="ar-SA"/>
        </w:rPr>
        <w:t>. 044-228-62-56.</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i/>
          <w:sz w:val="16"/>
          <w:szCs w:val="16"/>
          <w:lang w:val="uk-UA" w:eastAsia="ar-SA"/>
        </w:rPr>
        <w:t>Свідоцтво про внесення до Реєстру аудиторських фірм та аудиторів:</w:t>
      </w:r>
      <w:r w:rsidRPr="00E15ED2">
        <w:rPr>
          <w:rFonts w:ascii="Cambria" w:hAnsi="Cambria" w:cs="Times New Roman"/>
          <w:sz w:val="16"/>
          <w:szCs w:val="16"/>
          <w:lang w:val="uk-UA" w:eastAsia="ar-SA"/>
        </w:rPr>
        <w:t xml:space="preserve"> № 4082, видане Рішенням АПУ від 13.12.2007 року, дійсне до </w:t>
      </w:r>
      <w:bookmarkStart w:id="8" w:name="_Hlk504053099"/>
      <w:r w:rsidRPr="00E15ED2">
        <w:rPr>
          <w:rFonts w:ascii="Cambria" w:hAnsi="Cambria" w:cs="Times New Roman"/>
          <w:sz w:val="16"/>
          <w:szCs w:val="16"/>
          <w:lang w:val="uk-UA" w:eastAsia="ar-SA"/>
        </w:rPr>
        <w:t xml:space="preserve">27.07.2022 </w:t>
      </w:r>
      <w:bookmarkEnd w:id="8"/>
      <w:r w:rsidRPr="00E15ED2">
        <w:rPr>
          <w:rFonts w:ascii="Cambria" w:hAnsi="Cambria" w:cs="Times New Roman"/>
          <w:sz w:val="16"/>
          <w:szCs w:val="16"/>
          <w:lang w:val="uk-UA" w:eastAsia="ar-SA"/>
        </w:rPr>
        <w:t>року.</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sz w:val="16"/>
          <w:szCs w:val="16"/>
          <w:lang w:val="uk-UA" w:eastAsia="ar-SA"/>
        </w:rPr>
        <w:t>Включена до Реєстру аудиторів та суб’єктів аудиторської діяльності, який веде Аудиторська палата України відповідно до Закону України «Про аудит фінансової звітності та аудиторську діяльність» від 21.12.2017 р. № 2258-VIII (номер реєстрації 4082, дата реєстрації 19.10.2018 року).</w:t>
      </w:r>
    </w:p>
    <w:p w:rsidR="000D37DD" w:rsidRPr="00E15ED2" w:rsidRDefault="000D37DD" w:rsidP="000D37DD">
      <w:pPr>
        <w:ind w:right="4536"/>
        <w:jc w:val="both"/>
        <w:rPr>
          <w:rFonts w:ascii="Cambria" w:hAnsi="Cambria" w:cs="Times New Roman"/>
          <w:i/>
          <w:sz w:val="16"/>
          <w:szCs w:val="16"/>
          <w:lang w:val="uk-UA" w:eastAsia="ar-SA"/>
        </w:rPr>
      </w:pPr>
      <w:r w:rsidRPr="00E15ED2">
        <w:rPr>
          <w:rFonts w:ascii="Cambria" w:hAnsi="Cambria" w:cs="Times New Roman"/>
          <w:i/>
          <w:sz w:val="16"/>
          <w:szCs w:val="16"/>
          <w:lang w:val="uk-UA" w:eastAsia="ar-SA"/>
        </w:rPr>
        <w:t>Відомості про аудиторську фірму внесені до таких розділів Реєстру аудиторів та суб’єктів аудиторської діяльності:</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sz w:val="16"/>
          <w:szCs w:val="16"/>
          <w:lang w:val="uk-UA" w:eastAsia="ar-SA"/>
        </w:rPr>
        <w:t xml:space="preserve">«Суб’єкти аудиторської діяльності» </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sz w:val="16"/>
          <w:szCs w:val="16"/>
          <w:lang w:val="uk-UA" w:eastAsia="ar-SA"/>
        </w:rPr>
        <w:t>«Суб’єкти аудиторської діяльності, які мають право проводити обов’язковий аудит фінансової звітності»</w:t>
      </w:r>
    </w:p>
    <w:p w:rsidR="000D37DD" w:rsidRPr="00E15ED2" w:rsidRDefault="000D37DD" w:rsidP="000D37DD">
      <w:pPr>
        <w:ind w:right="4536"/>
        <w:jc w:val="both"/>
        <w:rPr>
          <w:rFonts w:ascii="Cambria" w:hAnsi="Cambria" w:cs="Times New Roman"/>
          <w:sz w:val="16"/>
          <w:szCs w:val="16"/>
          <w:lang w:val="uk-UA" w:eastAsia="ar-SA"/>
        </w:rPr>
      </w:pPr>
      <w:r w:rsidRPr="00E15ED2">
        <w:rPr>
          <w:rFonts w:ascii="Cambria" w:hAnsi="Cambria" w:cs="Times New Roman"/>
          <w:i/>
          <w:sz w:val="16"/>
          <w:szCs w:val="16"/>
          <w:lang w:val="uk-UA" w:eastAsia="ar-SA"/>
        </w:rPr>
        <w:t>Свідоцтво про відповідність системи контролю якості:</w:t>
      </w:r>
      <w:r w:rsidRPr="00E15ED2">
        <w:rPr>
          <w:rFonts w:ascii="Cambria" w:hAnsi="Cambria" w:cs="Times New Roman"/>
          <w:sz w:val="16"/>
          <w:szCs w:val="16"/>
          <w:lang w:val="uk-UA" w:eastAsia="ar-SA"/>
        </w:rPr>
        <w:t xml:space="preserve">  № 0769, видане Рішенням АПУ від 29.03.2018 року № 356/4.</w:t>
      </w:r>
      <w:r w:rsidRPr="00E15ED2">
        <w:rPr>
          <w:rFonts w:ascii="Cambria" w:hAnsi="Cambria" w:cs="Times New Roman"/>
          <w:sz w:val="16"/>
          <w:szCs w:val="16"/>
          <w:lang w:eastAsia="ar-SA"/>
        </w:rPr>
        <w:t xml:space="preserve"> С</w:t>
      </w:r>
      <w:r w:rsidRPr="00E15ED2">
        <w:rPr>
          <w:rFonts w:ascii="Cambria" w:hAnsi="Cambria" w:cs="Times New Roman"/>
          <w:sz w:val="16"/>
          <w:szCs w:val="16"/>
          <w:lang w:val="uk-UA" w:eastAsia="ar-SA"/>
        </w:rPr>
        <w:t>трок дії свідоцтва до 31.12.2023 р.</w:t>
      </w:r>
    </w:p>
    <w:p w:rsidR="000D37DD" w:rsidRPr="009E31FD" w:rsidRDefault="000D37DD" w:rsidP="000D37DD">
      <w:pPr>
        <w:ind w:right="4536"/>
        <w:jc w:val="both"/>
        <w:rPr>
          <w:rFonts w:ascii="Cambria" w:hAnsi="Cambria" w:cs="Times New Roman"/>
          <w:sz w:val="16"/>
          <w:szCs w:val="16"/>
          <w:lang w:val="uk-UA"/>
        </w:rPr>
      </w:pPr>
      <w:r w:rsidRPr="00E15ED2">
        <w:rPr>
          <w:rFonts w:ascii="Cambria" w:hAnsi="Cambria" w:cs="Times New Roman"/>
          <w:i/>
          <w:sz w:val="16"/>
          <w:szCs w:val="16"/>
          <w:lang w:val="uk-UA" w:eastAsia="ar-SA"/>
        </w:rPr>
        <w:t xml:space="preserve">Умови договору на проведення аудиту: </w:t>
      </w:r>
      <w:r w:rsidRPr="00E15ED2">
        <w:rPr>
          <w:rFonts w:ascii="Cambria" w:hAnsi="Cambria" w:cs="Times New Roman"/>
          <w:sz w:val="16"/>
          <w:szCs w:val="16"/>
          <w:lang w:val="uk-UA"/>
        </w:rPr>
        <w:t xml:space="preserve">Договір </w:t>
      </w:r>
      <w:r w:rsidR="00E15ED2" w:rsidRPr="00E15ED2">
        <w:rPr>
          <w:rFonts w:ascii="Cambria" w:hAnsi="Cambria" w:cs="Times New Roman"/>
          <w:sz w:val="16"/>
          <w:szCs w:val="16"/>
          <w:lang w:val="uk-UA"/>
        </w:rPr>
        <w:t>N 24/01/2020-1 від 24.01</w:t>
      </w:r>
      <w:r w:rsidR="00202E54" w:rsidRPr="00E15ED2">
        <w:rPr>
          <w:rFonts w:ascii="Cambria" w:hAnsi="Cambria" w:cs="Times New Roman"/>
          <w:sz w:val="16"/>
          <w:szCs w:val="16"/>
          <w:lang w:val="uk-UA"/>
        </w:rPr>
        <w:t>.2020</w:t>
      </w:r>
      <w:r w:rsidR="00E15ED2" w:rsidRPr="00E15ED2">
        <w:rPr>
          <w:rFonts w:ascii="Cambria" w:hAnsi="Cambria" w:cs="Times New Roman"/>
          <w:sz w:val="16"/>
          <w:szCs w:val="16"/>
          <w:lang w:val="uk-UA"/>
        </w:rPr>
        <w:t>-1</w:t>
      </w:r>
      <w:r w:rsidRPr="00E15ED2">
        <w:rPr>
          <w:rFonts w:ascii="Cambria" w:hAnsi="Cambria" w:cs="Times New Roman"/>
          <w:sz w:val="16"/>
          <w:szCs w:val="16"/>
          <w:lang w:val="uk-UA"/>
        </w:rPr>
        <w:t>р., дата початку пров</w:t>
      </w:r>
      <w:r w:rsidR="00202E54" w:rsidRPr="00E15ED2">
        <w:rPr>
          <w:rFonts w:ascii="Cambria" w:hAnsi="Cambria" w:cs="Times New Roman"/>
          <w:sz w:val="16"/>
          <w:szCs w:val="16"/>
          <w:lang w:val="uk-UA"/>
        </w:rPr>
        <w:t xml:space="preserve">едення аудиторської перевірки </w:t>
      </w:r>
      <w:r w:rsidR="00E15ED2" w:rsidRPr="00E15ED2">
        <w:rPr>
          <w:rFonts w:ascii="Cambria" w:hAnsi="Cambria" w:cs="Times New Roman"/>
          <w:sz w:val="16"/>
          <w:szCs w:val="16"/>
          <w:lang w:val="uk-UA"/>
        </w:rPr>
        <w:t xml:space="preserve">24.01.2020р., дата завершення – </w:t>
      </w:r>
      <w:r w:rsidR="00E15ED2" w:rsidRPr="00EB324D">
        <w:rPr>
          <w:rFonts w:ascii="Cambria" w:hAnsi="Cambria" w:cs="Times New Roman"/>
          <w:sz w:val="16"/>
          <w:szCs w:val="16"/>
          <w:highlight w:val="yellow"/>
          <w:lang w:val="uk-UA"/>
        </w:rPr>
        <w:t>22</w:t>
      </w:r>
      <w:r w:rsidR="00202E54" w:rsidRPr="00EB324D">
        <w:rPr>
          <w:rFonts w:ascii="Cambria" w:hAnsi="Cambria" w:cs="Times New Roman"/>
          <w:sz w:val="16"/>
          <w:szCs w:val="16"/>
          <w:highlight w:val="yellow"/>
          <w:lang w:val="uk-UA"/>
        </w:rPr>
        <w:t>.04</w:t>
      </w:r>
      <w:r w:rsidRPr="00EB324D">
        <w:rPr>
          <w:rFonts w:ascii="Cambria" w:hAnsi="Cambria" w:cs="Times New Roman"/>
          <w:sz w:val="16"/>
          <w:szCs w:val="16"/>
          <w:highlight w:val="yellow"/>
          <w:lang w:val="uk-UA"/>
        </w:rPr>
        <w:t>.2020 року.</w:t>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p>
    <w:p w:rsidR="000D37DD" w:rsidRPr="009E31FD" w:rsidRDefault="000D37DD" w:rsidP="000D37DD">
      <w:pPr>
        <w:ind w:right="4536"/>
        <w:jc w:val="both"/>
        <w:rPr>
          <w:rFonts w:ascii="Cambria" w:hAnsi="Cambria" w:cs="Times New Roman"/>
          <w:sz w:val="24"/>
          <w:szCs w:val="24"/>
          <w:lang w:val="uk-UA"/>
        </w:rPr>
      </w:pPr>
    </w:p>
    <w:p w:rsidR="008E4FA0" w:rsidRPr="009E31FD" w:rsidRDefault="008E4FA0" w:rsidP="00CB48BF">
      <w:pPr>
        <w:ind w:right="4536"/>
        <w:jc w:val="both"/>
        <w:rPr>
          <w:rFonts w:ascii="Cambria" w:hAnsi="Cambria" w:cs="Times New Roman"/>
          <w:sz w:val="24"/>
          <w:szCs w:val="24"/>
          <w:lang w:val="uk-UA"/>
        </w:rPr>
      </w:pPr>
      <w:r w:rsidRPr="009E31FD">
        <w:rPr>
          <w:rFonts w:ascii="Cambria" w:hAnsi="Cambria" w:cs="Times New Roman"/>
          <w:color w:val="000000"/>
          <w:sz w:val="24"/>
          <w:szCs w:val="24"/>
          <w:lang w:val="uk-UA"/>
        </w:rPr>
        <w:tab/>
      </w:r>
      <w:r w:rsidRPr="009E31FD">
        <w:rPr>
          <w:rFonts w:ascii="Cambria" w:hAnsi="Cambria" w:cs="Times New Roman"/>
          <w:color w:val="000000"/>
          <w:sz w:val="24"/>
          <w:szCs w:val="24"/>
          <w:lang w:val="uk-UA"/>
        </w:rPr>
        <w:tab/>
      </w:r>
    </w:p>
    <w:sectPr w:rsidR="008E4FA0" w:rsidRPr="009E31FD" w:rsidSect="00104FDC">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59" w:rsidRDefault="00C82159" w:rsidP="00101131">
      <w:r>
        <w:separator/>
      </w:r>
    </w:p>
  </w:endnote>
  <w:endnote w:type="continuationSeparator" w:id="0">
    <w:p w:rsidR="00C82159" w:rsidRDefault="00C82159" w:rsidP="0010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010578"/>
      <w:docPartObj>
        <w:docPartGallery w:val="Page Numbers (Bottom of Page)"/>
        <w:docPartUnique/>
      </w:docPartObj>
    </w:sdtPr>
    <w:sdtEndPr/>
    <w:sdtContent>
      <w:p w:rsidR="00101131" w:rsidRDefault="0089144C">
        <w:pPr>
          <w:pStyle w:val="ab"/>
          <w:jc w:val="right"/>
        </w:pPr>
        <w:r>
          <w:fldChar w:fldCharType="begin"/>
        </w:r>
        <w:r w:rsidR="00101131">
          <w:instrText>PAGE   \* MERGEFORMAT</w:instrText>
        </w:r>
        <w:r>
          <w:fldChar w:fldCharType="separate"/>
        </w:r>
        <w:r w:rsidR="001F3103">
          <w:rPr>
            <w:noProof/>
          </w:rPr>
          <w:t>7</w:t>
        </w:r>
        <w:r>
          <w:fldChar w:fldCharType="end"/>
        </w:r>
      </w:p>
    </w:sdtContent>
  </w:sdt>
  <w:p w:rsidR="00101131" w:rsidRDefault="001011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59" w:rsidRDefault="00C82159" w:rsidP="00101131">
      <w:r>
        <w:separator/>
      </w:r>
    </w:p>
  </w:footnote>
  <w:footnote w:type="continuationSeparator" w:id="0">
    <w:p w:rsidR="00C82159" w:rsidRDefault="00C82159" w:rsidP="0010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8"/>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406069"/>
    <w:multiLevelType w:val="hybridMultilevel"/>
    <w:tmpl w:val="C3F2B1F2"/>
    <w:lvl w:ilvl="0" w:tplc="D91C890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7543"/>
    <w:multiLevelType w:val="hybridMultilevel"/>
    <w:tmpl w:val="A4E8CD5E"/>
    <w:lvl w:ilvl="0" w:tplc="0419000D">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34DA1"/>
    <w:multiLevelType w:val="hybridMultilevel"/>
    <w:tmpl w:val="7DDE19E6"/>
    <w:lvl w:ilvl="0" w:tplc="6FA81D90">
      <w:start w:val="7"/>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80C6A"/>
    <w:multiLevelType w:val="hybridMultilevel"/>
    <w:tmpl w:val="CB02A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23615"/>
    <w:multiLevelType w:val="hybridMultilevel"/>
    <w:tmpl w:val="0002B4BE"/>
    <w:lvl w:ilvl="0" w:tplc="0419000D">
      <w:start w:val="1"/>
      <w:numFmt w:val="bullet"/>
      <w:lvlText w:val=""/>
      <w:lvlJc w:val="left"/>
      <w:pPr>
        <w:tabs>
          <w:tab w:val="num" w:pos="0"/>
        </w:tabs>
        <w:ind w:left="1429"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7456122"/>
    <w:multiLevelType w:val="hybridMultilevel"/>
    <w:tmpl w:val="5E369D46"/>
    <w:lvl w:ilvl="0" w:tplc="04190003">
      <w:start w:val="1"/>
      <w:numFmt w:val="bullet"/>
      <w:lvlText w:val="o"/>
      <w:lvlJc w:val="left"/>
      <w:pPr>
        <w:tabs>
          <w:tab w:val="num" w:pos="0"/>
        </w:tabs>
        <w:ind w:left="1429"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20187345"/>
    <w:multiLevelType w:val="hybridMultilevel"/>
    <w:tmpl w:val="3828C9E6"/>
    <w:lvl w:ilvl="0" w:tplc="0546A1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F43DB"/>
    <w:multiLevelType w:val="hybridMultilevel"/>
    <w:tmpl w:val="D7AA0E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 w15:restartNumberingAfterBreak="0">
    <w:nsid w:val="2A024D5C"/>
    <w:multiLevelType w:val="hybridMultilevel"/>
    <w:tmpl w:val="27D6A84E"/>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15:restartNumberingAfterBreak="0">
    <w:nsid w:val="40011A20"/>
    <w:multiLevelType w:val="hybridMultilevel"/>
    <w:tmpl w:val="086424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6700FE"/>
    <w:multiLevelType w:val="hybridMultilevel"/>
    <w:tmpl w:val="60E00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5C088B"/>
    <w:multiLevelType w:val="hybridMultilevel"/>
    <w:tmpl w:val="E974A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4648B2"/>
    <w:multiLevelType w:val="hybridMultilevel"/>
    <w:tmpl w:val="73D658B2"/>
    <w:lvl w:ilvl="0" w:tplc="7BE477D4">
      <w:start w:val="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346A1B"/>
    <w:multiLevelType w:val="hybridMultilevel"/>
    <w:tmpl w:val="B6C4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B545B8"/>
    <w:multiLevelType w:val="hybridMultilevel"/>
    <w:tmpl w:val="EAE02960"/>
    <w:lvl w:ilvl="0" w:tplc="5FB289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DD3203"/>
    <w:multiLevelType w:val="hybridMultilevel"/>
    <w:tmpl w:val="847CFFB2"/>
    <w:lvl w:ilvl="0" w:tplc="166C8C0E">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8" w15:restartNumberingAfterBreak="0">
    <w:nsid w:val="7425749D"/>
    <w:multiLevelType w:val="hybridMultilevel"/>
    <w:tmpl w:val="E78A4DD4"/>
    <w:lvl w:ilvl="0" w:tplc="166C8C0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745F2B3D"/>
    <w:multiLevelType w:val="hybridMultilevel"/>
    <w:tmpl w:val="4A5AAF30"/>
    <w:lvl w:ilvl="0" w:tplc="7626255C">
      <w:numFmt w:val="bullet"/>
      <w:lvlText w:val="-"/>
      <w:lvlJc w:val="left"/>
      <w:pPr>
        <w:ind w:left="720" w:hanging="360"/>
      </w:pPr>
      <w:rPr>
        <w:rFonts w:ascii="Cambria" w:eastAsia="Cambria" w:hAnsi="Cambria" w:cs="Cambri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5BE4892"/>
    <w:multiLevelType w:val="hybridMultilevel"/>
    <w:tmpl w:val="91003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7A57F7"/>
    <w:multiLevelType w:val="hybridMultilevel"/>
    <w:tmpl w:val="ECB69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99928BF"/>
    <w:multiLevelType w:val="hybridMultilevel"/>
    <w:tmpl w:val="5DC6E65E"/>
    <w:lvl w:ilvl="0" w:tplc="1BCCC7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20"/>
  </w:num>
  <w:num w:numId="4">
    <w:abstractNumId w:val="21"/>
  </w:num>
  <w:num w:numId="5">
    <w:abstractNumId w:val="22"/>
  </w:num>
  <w:num w:numId="6">
    <w:abstractNumId w:val="19"/>
  </w:num>
  <w:num w:numId="7">
    <w:abstractNumId w:val="15"/>
  </w:num>
  <w:num w:numId="8">
    <w:abstractNumId w:val="17"/>
  </w:num>
  <w:num w:numId="9">
    <w:abstractNumId w:val="18"/>
  </w:num>
  <w:num w:numId="10">
    <w:abstractNumId w:val="10"/>
  </w:num>
  <w:num w:numId="11">
    <w:abstractNumId w:val="9"/>
  </w:num>
  <w:num w:numId="12">
    <w:abstractNumId w:val="2"/>
  </w:num>
  <w:num w:numId="13">
    <w:abstractNumId w:val="4"/>
  </w:num>
  <w:num w:numId="14">
    <w:abstractNumId w:val="13"/>
  </w:num>
  <w:num w:numId="15">
    <w:abstractNumId w:val="11"/>
  </w:num>
  <w:num w:numId="16">
    <w:abstractNumId w:val="5"/>
  </w:num>
  <w:num w:numId="17">
    <w:abstractNumId w:val="12"/>
  </w:num>
  <w:num w:numId="18">
    <w:abstractNumId w:val="3"/>
  </w:num>
  <w:num w:numId="19">
    <w:abstractNumId w:val="6"/>
  </w:num>
  <w:num w:numId="20">
    <w:abstractNumId w:val="1"/>
  </w:num>
  <w:num w:numId="21">
    <w:abstractNumId w:val="14"/>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E7"/>
    <w:rsid w:val="00005670"/>
    <w:rsid w:val="0000682D"/>
    <w:rsid w:val="00017A8B"/>
    <w:rsid w:val="00022E82"/>
    <w:rsid w:val="00030715"/>
    <w:rsid w:val="00031F16"/>
    <w:rsid w:val="0003447C"/>
    <w:rsid w:val="00035C36"/>
    <w:rsid w:val="00037AF5"/>
    <w:rsid w:val="000447A4"/>
    <w:rsid w:val="00046CB2"/>
    <w:rsid w:val="000504E0"/>
    <w:rsid w:val="00052F19"/>
    <w:rsid w:val="00053CEA"/>
    <w:rsid w:val="00061161"/>
    <w:rsid w:val="0006263A"/>
    <w:rsid w:val="000627C9"/>
    <w:rsid w:val="00065F3A"/>
    <w:rsid w:val="00066101"/>
    <w:rsid w:val="00070C6A"/>
    <w:rsid w:val="000730EC"/>
    <w:rsid w:val="00075F91"/>
    <w:rsid w:val="0008055B"/>
    <w:rsid w:val="00084EE9"/>
    <w:rsid w:val="00093F60"/>
    <w:rsid w:val="00096059"/>
    <w:rsid w:val="000960A8"/>
    <w:rsid w:val="00097704"/>
    <w:rsid w:val="000A23BD"/>
    <w:rsid w:val="000A28D2"/>
    <w:rsid w:val="000A3E7C"/>
    <w:rsid w:val="000A46BC"/>
    <w:rsid w:val="000A6641"/>
    <w:rsid w:val="000B4137"/>
    <w:rsid w:val="000B62B0"/>
    <w:rsid w:val="000B64B4"/>
    <w:rsid w:val="000C1B9F"/>
    <w:rsid w:val="000C2226"/>
    <w:rsid w:val="000D37DD"/>
    <w:rsid w:val="000D50ED"/>
    <w:rsid w:val="000D5B30"/>
    <w:rsid w:val="000D7F5E"/>
    <w:rsid w:val="000E1915"/>
    <w:rsid w:val="000E763A"/>
    <w:rsid w:val="000F4DE9"/>
    <w:rsid w:val="000F52B0"/>
    <w:rsid w:val="000F64C8"/>
    <w:rsid w:val="000F6C75"/>
    <w:rsid w:val="000F6FCD"/>
    <w:rsid w:val="0010096F"/>
    <w:rsid w:val="00101131"/>
    <w:rsid w:val="0010413A"/>
    <w:rsid w:val="00104FDC"/>
    <w:rsid w:val="0010614F"/>
    <w:rsid w:val="0010641F"/>
    <w:rsid w:val="00106605"/>
    <w:rsid w:val="00106DB2"/>
    <w:rsid w:val="00112176"/>
    <w:rsid w:val="00113131"/>
    <w:rsid w:val="00113A20"/>
    <w:rsid w:val="00116417"/>
    <w:rsid w:val="001219B1"/>
    <w:rsid w:val="0012713B"/>
    <w:rsid w:val="00127C19"/>
    <w:rsid w:val="00130092"/>
    <w:rsid w:val="0013009F"/>
    <w:rsid w:val="0013133C"/>
    <w:rsid w:val="00131FA1"/>
    <w:rsid w:val="00134FB1"/>
    <w:rsid w:val="00135AAA"/>
    <w:rsid w:val="00140269"/>
    <w:rsid w:val="001518AF"/>
    <w:rsid w:val="00152A8F"/>
    <w:rsid w:val="00157A79"/>
    <w:rsid w:val="00157E29"/>
    <w:rsid w:val="00160B0F"/>
    <w:rsid w:val="0016465A"/>
    <w:rsid w:val="00165727"/>
    <w:rsid w:val="00166B22"/>
    <w:rsid w:val="00177DB5"/>
    <w:rsid w:val="001860FE"/>
    <w:rsid w:val="00190C75"/>
    <w:rsid w:val="00191001"/>
    <w:rsid w:val="0019322F"/>
    <w:rsid w:val="00193EBC"/>
    <w:rsid w:val="00194A5D"/>
    <w:rsid w:val="001974ED"/>
    <w:rsid w:val="001A104B"/>
    <w:rsid w:val="001A3DC0"/>
    <w:rsid w:val="001A477C"/>
    <w:rsid w:val="001A5172"/>
    <w:rsid w:val="001A5F11"/>
    <w:rsid w:val="001A601E"/>
    <w:rsid w:val="001A686C"/>
    <w:rsid w:val="001A78C3"/>
    <w:rsid w:val="001B09F9"/>
    <w:rsid w:val="001B0B5B"/>
    <w:rsid w:val="001B57E6"/>
    <w:rsid w:val="001C0222"/>
    <w:rsid w:val="001C07A4"/>
    <w:rsid w:val="001C13C5"/>
    <w:rsid w:val="001C1643"/>
    <w:rsid w:val="001C371C"/>
    <w:rsid w:val="001C37AE"/>
    <w:rsid w:val="001D1778"/>
    <w:rsid w:val="001D1C97"/>
    <w:rsid w:val="001D25FE"/>
    <w:rsid w:val="001D38CC"/>
    <w:rsid w:val="001D59B8"/>
    <w:rsid w:val="001D6CCC"/>
    <w:rsid w:val="001E2EF3"/>
    <w:rsid w:val="001F030B"/>
    <w:rsid w:val="001F3064"/>
    <w:rsid w:val="001F3103"/>
    <w:rsid w:val="00201FBB"/>
    <w:rsid w:val="00202E54"/>
    <w:rsid w:val="002063D2"/>
    <w:rsid w:val="002136DB"/>
    <w:rsid w:val="002154EC"/>
    <w:rsid w:val="0021691E"/>
    <w:rsid w:val="00223A68"/>
    <w:rsid w:val="002259AB"/>
    <w:rsid w:val="00234E7C"/>
    <w:rsid w:val="00243067"/>
    <w:rsid w:val="00244142"/>
    <w:rsid w:val="002460EB"/>
    <w:rsid w:val="00252AA6"/>
    <w:rsid w:val="00254101"/>
    <w:rsid w:val="0025449D"/>
    <w:rsid w:val="002621B1"/>
    <w:rsid w:val="0026246D"/>
    <w:rsid w:val="002644BA"/>
    <w:rsid w:val="00264D90"/>
    <w:rsid w:val="002709C9"/>
    <w:rsid w:val="002724BA"/>
    <w:rsid w:val="0028007C"/>
    <w:rsid w:val="00282953"/>
    <w:rsid w:val="00282C70"/>
    <w:rsid w:val="00283AF8"/>
    <w:rsid w:val="00287DB1"/>
    <w:rsid w:val="0029237E"/>
    <w:rsid w:val="002947CA"/>
    <w:rsid w:val="00297A07"/>
    <w:rsid w:val="002A0200"/>
    <w:rsid w:val="002B1A30"/>
    <w:rsid w:val="002B65A8"/>
    <w:rsid w:val="002C2E18"/>
    <w:rsid w:val="002C3AA3"/>
    <w:rsid w:val="002C5021"/>
    <w:rsid w:val="002C6EAD"/>
    <w:rsid w:val="002C7BA8"/>
    <w:rsid w:val="002C7DBE"/>
    <w:rsid w:val="002C7F0C"/>
    <w:rsid w:val="002D0709"/>
    <w:rsid w:val="002D3BC6"/>
    <w:rsid w:val="002D3CAB"/>
    <w:rsid w:val="002D5A7E"/>
    <w:rsid w:val="002E1F1D"/>
    <w:rsid w:val="002E6A6E"/>
    <w:rsid w:val="002E6C84"/>
    <w:rsid w:val="002F1025"/>
    <w:rsid w:val="002F26AA"/>
    <w:rsid w:val="002F57ED"/>
    <w:rsid w:val="002F791F"/>
    <w:rsid w:val="00301568"/>
    <w:rsid w:val="00305C41"/>
    <w:rsid w:val="0031153C"/>
    <w:rsid w:val="003222C0"/>
    <w:rsid w:val="00327B55"/>
    <w:rsid w:val="00331EFD"/>
    <w:rsid w:val="003337A2"/>
    <w:rsid w:val="003406BC"/>
    <w:rsid w:val="0034327D"/>
    <w:rsid w:val="00353EB6"/>
    <w:rsid w:val="003541BB"/>
    <w:rsid w:val="00360056"/>
    <w:rsid w:val="00360DE8"/>
    <w:rsid w:val="00364003"/>
    <w:rsid w:val="00373304"/>
    <w:rsid w:val="00374A62"/>
    <w:rsid w:val="00380BB9"/>
    <w:rsid w:val="0038241B"/>
    <w:rsid w:val="00382DDC"/>
    <w:rsid w:val="00382E45"/>
    <w:rsid w:val="003835E1"/>
    <w:rsid w:val="00391F72"/>
    <w:rsid w:val="003A308C"/>
    <w:rsid w:val="003B1D40"/>
    <w:rsid w:val="003B3584"/>
    <w:rsid w:val="003B7C7F"/>
    <w:rsid w:val="003C0454"/>
    <w:rsid w:val="003C0CE9"/>
    <w:rsid w:val="003C56A1"/>
    <w:rsid w:val="003C5C93"/>
    <w:rsid w:val="003C781A"/>
    <w:rsid w:val="003D356E"/>
    <w:rsid w:val="003D506F"/>
    <w:rsid w:val="003D61CC"/>
    <w:rsid w:val="003E214F"/>
    <w:rsid w:val="003E386D"/>
    <w:rsid w:val="003E5045"/>
    <w:rsid w:val="003E6326"/>
    <w:rsid w:val="003F23D9"/>
    <w:rsid w:val="003F605D"/>
    <w:rsid w:val="00405971"/>
    <w:rsid w:val="00405D1C"/>
    <w:rsid w:val="00407F2F"/>
    <w:rsid w:val="00407F99"/>
    <w:rsid w:val="00411027"/>
    <w:rsid w:val="004121A6"/>
    <w:rsid w:val="0041588C"/>
    <w:rsid w:val="00415A78"/>
    <w:rsid w:val="0041642F"/>
    <w:rsid w:val="00421B3E"/>
    <w:rsid w:val="0042292F"/>
    <w:rsid w:val="0042383B"/>
    <w:rsid w:val="004243B6"/>
    <w:rsid w:val="00427D89"/>
    <w:rsid w:val="00430D7E"/>
    <w:rsid w:val="00432561"/>
    <w:rsid w:val="00434D87"/>
    <w:rsid w:val="004375DE"/>
    <w:rsid w:val="00441649"/>
    <w:rsid w:val="0044394D"/>
    <w:rsid w:val="004468F2"/>
    <w:rsid w:val="0045073C"/>
    <w:rsid w:val="00451588"/>
    <w:rsid w:val="00453914"/>
    <w:rsid w:val="00453B4E"/>
    <w:rsid w:val="0045663A"/>
    <w:rsid w:val="00456C65"/>
    <w:rsid w:val="0046213C"/>
    <w:rsid w:val="00463064"/>
    <w:rsid w:val="00464162"/>
    <w:rsid w:val="00483A68"/>
    <w:rsid w:val="00490E10"/>
    <w:rsid w:val="00491196"/>
    <w:rsid w:val="00494394"/>
    <w:rsid w:val="004A5519"/>
    <w:rsid w:val="004A6AE6"/>
    <w:rsid w:val="004A75E4"/>
    <w:rsid w:val="004A7774"/>
    <w:rsid w:val="004B3F65"/>
    <w:rsid w:val="004B620C"/>
    <w:rsid w:val="004C0345"/>
    <w:rsid w:val="004C0887"/>
    <w:rsid w:val="004C4599"/>
    <w:rsid w:val="004C4A61"/>
    <w:rsid w:val="004C67F5"/>
    <w:rsid w:val="004D18FD"/>
    <w:rsid w:val="004F7544"/>
    <w:rsid w:val="0050009C"/>
    <w:rsid w:val="00501805"/>
    <w:rsid w:val="00504CF2"/>
    <w:rsid w:val="00507008"/>
    <w:rsid w:val="00507BBF"/>
    <w:rsid w:val="00510B58"/>
    <w:rsid w:val="00511D7E"/>
    <w:rsid w:val="00512F8E"/>
    <w:rsid w:val="005151C3"/>
    <w:rsid w:val="0052197A"/>
    <w:rsid w:val="00522128"/>
    <w:rsid w:val="00522B55"/>
    <w:rsid w:val="00532984"/>
    <w:rsid w:val="00533E25"/>
    <w:rsid w:val="005375FC"/>
    <w:rsid w:val="0054048D"/>
    <w:rsid w:val="005440E2"/>
    <w:rsid w:val="00545AC4"/>
    <w:rsid w:val="00553031"/>
    <w:rsid w:val="00554671"/>
    <w:rsid w:val="005553D8"/>
    <w:rsid w:val="00556F10"/>
    <w:rsid w:val="0057008B"/>
    <w:rsid w:val="005728F4"/>
    <w:rsid w:val="0058016D"/>
    <w:rsid w:val="00583383"/>
    <w:rsid w:val="005872F8"/>
    <w:rsid w:val="0059038C"/>
    <w:rsid w:val="0059170C"/>
    <w:rsid w:val="00593535"/>
    <w:rsid w:val="005A0B0B"/>
    <w:rsid w:val="005A1683"/>
    <w:rsid w:val="005A2C0C"/>
    <w:rsid w:val="005A32E2"/>
    <w:rsid w:val="005A3ED7"/>
    <w:rsid w:val="005B10B0"/>
    <w:rsid w:val="005B113C"/>
    <w:rsid w:val="005B1D23"/>
    <w:rsid w:val="005B51AA"/>
    <w:rsid w:val="005C1F1A"/>
    <w:rsid w:val="005C33DF"/>
    <w:rsid w:val="005C71F2"/>
    <w:rsid w:val="005C7336"/>
    <w:rsid w:val="005D024A"/>
    <w:rsid w:val="005D06B9"/>
    <w:rsid w:val="005D1A4A"/>
    <w:rsid w:val="005E059A"/>
    <w:rsid w:val="005E57B5"/>
    <w:rsid w:val="005F31F3"/>
    <w:rsid w:val="005F48FA"/>
    <w:rsid w:val="005F4BB7"/>
    <w:rsid w:val="005F6C5A"/>
    <w:rsid w:val="006002A8"/>
    <w:rsid w:val="00601A3A"/>
    <w:rsid w:val="00602D12"/>
    <w:rsid w:val="00604A57"/>
    <w:rsid w:val="006074DD"/>
    <w:rsid w:val="0062108A"/>
    <w:rsid w:val="006259F2"/>
    <w:rsid w:val="006262AC"/>
    <w:rsid w:val="0063661E"/>
    <w:rsid w:val="0064171A"/>
    <w:rsid w:val="00646D13"/>
    <w:rsid w:val="00647DE9"/>
    <w:rsid w:val="00647E2A"/>
    <w:rsid w:val="0065045F"/>
    <w:rsid w:val="00654272"/>
    <w:rsid w:val="00661D24"/>
    <w:rsid w:val="00673FF5"/>
    <w:rsid w:val="006740B2"/>
    <w:rsid w:val="006745FF"/>
    <w:rsid w:val="00681C19"/>
    <w:rsid w:val="00684A81"/>
    <w:rsid w:val="00685904"/>
    <w:rsid w:val="006865B0"/>
    <w:rsid w:val="006867E9"/>
    <w:rsid w:val="006876B6"/>
    <w:rsid w:val="006A0820"/>
    <w:rsid w:val="006A166D"/>
    <w:rsid w:val="006A2B49"/>
    <w:rsid w:val="006A3924"/>
    <w:rsid w:val="006B21BA"/>
    <w:rsid w:val="006B30EB"/>
    <w:rsid w:val="006B4A08"/>
    <w:rsid w:val="006B4FFA"/>
    <w:rsid w:val="006B6385"/>
    <w:rsid w:val="006B6543"/>
    <w:rsid w:val="006C1430"/>
    <w:rsid w:val="006C5D10"/>
    <w:rsid w:val="006C72F5"/>
    <w:rsid w:val="006D226B"/>
    <w:rsid w:val="006D273C"/>
    <w:rsid w:val="006D491B"/>
    <w:rsid w:val="006D55E7"/>
    <w:rsid w:val="006D5E52"/>
    <w:rsid w:val="006D617B"/>
    <w:rsid w:val="006D7CB5"/>
    <w:rsid w:val="006E238C"/>
    <w:rsid w:val="006E5C7C"/>
    <w:rsid w:val="006E6C4D"/>
    <w:rsid w:val="006F0201"/>
    <w:rsid w:val="006F0DD6"/>
    <w:rsid w:val="006F4D68"/>
    <w:rsid w:val="006F64AE"/>
    <w:rsid w:val="0070021F"/>
    <w:rsid w:val="00710AFF"/>
    <w:rsid w:val="007129E3"/>
    <w:rsid w:val="0071354D"/>
    <w:rsid w:val="007142E6"/>
    <w:rsid w:val="00717541"/>
    <w:rsid w:val="00717BCD"/>
    <w:rsid w:val="00722650"/>
    <w:rsid w:val="0072535B"/>
    <w:rsid w:val="00730974"/>
    <w:rsid w:val="007327FB"/>
    <w:rsid w:val="0074193F"/>
    <w:rsid w:val="007439E8"/>
    <w:rsid w:val="00751C1F"/>
    <w:rsid w:val="0075211D"/>
    <w:rsid w:val="0075387B"/>
    <w:rsid w:val="007623D2"/>
    <w:rsid w:val="00765ADB"/>
    <w:rsid w:val="007741EA"/>
    <w:rsid w:val="0078124C"/>
    <w:rsid w:val="007828AB"/>
    <w:rsid w:val="00783616"/>
    <w:rsid w:val="007844C2"/>
    <w:rsid w:val="00784790"/>
    <w:rsid w:val="00785A50"/>
    <w:rsid w:val="0078678E"/>
    <w:rsid w:val="007877E3"/>
    <w:rsid w:val="00790024"/>
    <w:rsid w:val="007944B5"/>
    <w:rsid w:val="0079666E"/>
    <w:rsid w:val="007A4992"/>
    <w:rsid w:val="007A6D27"/>
    <w:rsid w:val="007B0C4D"/>
    <w:rsid w:val="007B51F1"/>
    <w:rsid w:val="007C161D"/>
    <w:rsid w:val="007C6895"/>
    <w:rsid w:val="007C738F"/>
    <w:rsid w:val="007C7B99"/>
    <w:rsid w:val="007D4485"/>
    <w:rsid w:val="007D7CCC"/>
    <w:rsid w:val="007F0158"/>
    <w:rsid w:val="007F49CE"/>
    <w:rsid w:val="007F7973"/>
    <w:rsid w:val="007F7A27"/>
    <w:rsid w:val="00803FF5"/>
    <w:rsid w:val="0080547D"/>
    <w:rsid w:val="00810E7E"/>
    <w:rsid w:val="00814CC6"/>
    <w:rsid w:val="00822653"/>
    <w:rsid w:val="008239F1"/>
    <w:rsid w:val="00823D62"/>
    <w:rsid w:val="00823EF4"/>
    <w:rsid w:val="00825F71"/>
    <w:rsid w:val="00826E30"/>
    <w:rsid w:val="00845ABE"/>
    <w:rsid w:val="00854AA6"/>
    <w:rsid w:val="0085628D"/>
    <w:rsid w:val="00857D74"/>
    <w:rsid w:val="0086152C"/>
    <w:rsid w:val="00863473"/>
    <w:rsid w:val="00863632"/>
    <w:rsid w:val="008650E1"/>
    <w:rsid w:val="00865AC5"/>
    <w:rsid w:val="00867D5D"/>
    <w:rsid w:val="00874D80"/>
    <w:rsid w:val="00883ADC"/>
    <w:rsid w:val="0089144C"/>
    <w:rsid w:val="0089373B"/>
    <w:rsid w:val="00893A21"/>
    <w:rsid w:val="0089458C"/>
    <w:rsid w:val="00896EFF"/>
    <w:rsid w:val="008979E7"/>
    <w:rsid w:val="00897BC7"/>
    <w:rsid w:val="008A32CE"/>
    <w:rsid w:val="008A3D09"/>
    <w:rsid w:val="008A3D5A"/>
    <w:rsid w:val="008A543B"/>
    <w:rsid w:val="008B03A0"/>
    <w:rsid w:val="008B284E"/>
    <w:rsid w:val="008B6EA6"/>
    <w:rsid w:val="008C1249"/>
    <w:rsid w:val="008C13C3"/>
    <w:rsid w:val="008C5509"/>
    <w:rsid w:val="008C73B5"/>
    <w:rsid w:val="008E0DAF"/>
    <w:rsid w:val="008E0DBC"/>
    <w:rsid w:val="008E3152"/>
    <w:rsid w:val="008E4FA0"/>
    <w:rsid w:val="008E5728"/>
    <w:rsid w:val="008F08A0"/>
    <w:rsid w:val="00900114"/>
    <w:rsid w:val="00904810"/>
    <w:rsid w:val="00904D29"/>
    <w:rsid w:val="009078CD"/>
    <w:rsid w:val="00922F79"/>
    <w:rsid w:val="00924490"/>
    <w:rsid w:val="00926F78"/>
    <w:rsid w:val="00931559"/>
    <w:rsid w:val="009324F5"/>
    <w:rsid w:val="00936258"/>
    <w:rsid w:val="00936FAA"/>
    <w:rsid w:val="0094043E"/>
    <w:rsid w:val="00940DC3"/>
    <w:rsid w:val="00942CE4"/>
    <w:rsid w:val="00943A3F"/>
    <w:rsid w:val="00943C89"/>
    <w:rsid w:val="00944B9C"/>
    <w:rsid w:val="00947436"/>
    <w:rsid w:val="009543D2"/>
    <w:rsid w:val="00956991"/>
    <w:rsid w:val="009643A2"/>
    <w:rsid w:val="00970BEF"/>
    <w:rsid w:val="00970D31"/>
    <w:rsid w:val="00970EB4"/>
    <w:rsid w:val="00977FCA"/>
    <w:rsid w:val="00983C67"/>
    <w:rsid w:val="00986357"/>
    <w:rsid w:val="009869EB"/>
    <w:rsid w:val="009908B8"/>
    <w:rsid w:val="00991AF7"/>
    <w:rsid w:val="00992662"/>
    <w:rsid w:val="00992883"/>
    <w:rsid w:val="00993146"/>
    <w:rsid w:val="009951DE"/>
    <w:rsid w:val="009A7058"/>
    <w:rsid w:val="009C0341"/>
    <w:rsid w:val="009C4505"/>
    <w:rsid w:val="009C6CC0"/>
    <w:rsid w:val="009D151E"/>
    <w:rsid w:val="009D2D6D"/>
    <w:rsid w:val="009D68E8"/>
    <w:rsid w:val="009E31FD"/>
    <w:rsid w:val="009E5FCE"/>
    <w:rsid w:val="009E7ADF"/>
    <w:rsid w:val="009F1854"/>
    <w:rsid w:val="009F2774"/>
    <w:rsid w:val="00A007C8"/>
    <w:rsid w:val="00A05659"/>
    <w:rsid w:val="00A06A06"/>
    <w:rsid w:val="00A13727"/>
    <w:rsid w:val="00A14FDC"/>
    <w:rsid w:val="00A234A5"/>
    <w:rsid w:val="00A248C7"/>
    <w:rsid w:val="00A27362"/>
    <w:rsid w:val="00A30B3E"/>
    <w:rsid w:val="00A3215C"/>
    <w:rsid w:val="00A3398D"/>
    <w:rsid w:val="00A35C33"/>
    <w:rsid w:val="00A37296"/>
    <w:rsid w:val="00A40482"/>
    <w:rsid w:val="00A4054E"/>
    <w:rsid w:val="00A40DD7"/>
    <w:rsid w:val="00A42DB1"/>
    <w:rsid w:val="00A431C8"/>
    <w:rsid w:val="00A43CDA"/>
    <w:rsid w:val="00A504E5"/>
    <w:rsid w:val="00A52BF8"/>
    <w:rsid w:val="00A54DF9"/>
    <w:rsid w:val="00A56E30"/>
    <w:rsid w:val="00A60F63"/>
    <w:rsid w:val="00A628DA"/>
    <w:rsid w:val="00A62F80"/>
    <w:rsid w:val="00A64243"/>
    <w:rsid w:val="00A66B67"/>
    <w:rsid w:val="00A6783B"/>
    <w:rsid w:val="00A7283F"/>
    <w:rsid w:val="00A7380C"/>
    <w:rsid w:val="00A77560"/>
    <w:rsid w:val="00A81D99"/>
    <w:rsid w:val="00A86B24"/>
    <w:rsid w:val="00A87B70"/>
    <w:rsid w:val="00A9762D"/>
    <w:rsid w:val="00AA1175"/>
    <w:rsid w:val="00AA142E"/>
    <w:rsid w:val="00AA31D0"/>
    <w:rsid w:val="00AA3510"/>
    <w:rsid w:val="00AA7F64"/>
    <w:rsid w:val="00AB5A47"/>
    <w:rsid w:val="00AB663F"/>
    <w:rsid w:val="00AB6EB7"/>
    <w:rsid w:val="00AC15E0"/>
    <w:rsid w:val="00AC273A"/>
    <w:rsid w:val="00AC3CCD"/>
    <w:rsid w:val="00AC75D6"/>
    <w:rsid w:val="00AD01A1"/>
    <w:rsid w:val="00AD05B4"/>
    <w:rsid w:val="00AD2C00"/>
    <w:rsid w:val="00AD732C"/>
    <w:rsid w:val="00AE3046"/>
    <w:rsid w:val="00AE719A"/>
    <w:rsid w:val="00AF45B6"/>
    <w:rsid w:val="00B01D2F"/>
    <w:rsid w:val="00B03126"/>
    <w:rsid w:val="00B11081"/>
    <w:rsid w:val="00B151C4"/>
    <w:rsid w:val="00B16091"/>
    <w:rsid w:val="00B16DB3"/>
    <w:rsid w:val="00B17CCE"/>
    <w:rsid w:val="00B22C6A"/>
    <w:rsid w:val="00B24DA2"/>
    <w:rsid w:val="00B25DD0"/>
    <w:rsid w:val="00B26FD1"/>
    <w:rsid w:val="00B31FAF"/>
    <w:rsid w:val="00B47190"/>
    <w:rsid w:val="00B50A2F"/>
    <w:rsid w:val="00B51ED0"/>
    <w:rsid w:val="00B52FA9"/>
    <w:rsid w:val="00B55A44"/>
    <w:rsid w:val="00B62BA0"/>
    <w:rsid w:val="00B63AC7"/>
    <w:rsid w:val="00B642D3"/>
    <w:rsid w:val="00B70686"/>
    <w:rsid w:val="00B75905"/>
    <w:rsid w:val="00B773C6"/>
    <w:rsid w:val="00B77C46"/>
    <w:rsid w:val="00B8058C"/>
    <w:rsid w:val="00B8253D"/>
    <w:rsid w:val="00B855C5"/>
    <w:rsid w:val="00B86280"/>
    <w:rsid w:val="00B93189"/>
    <w:rsid w:val="00B95124"/>
    <w:rsid w:val="00B95AC0"/>
    <w:rsid w:val="00B96C38"/>
    <w:rsid w:val="00BA0AA9"/>
    <w:rsid w:val="00BA4108"/>
    <w:rsid w:val="00BB0412"/>
    <w:rsid w:val="00BB247F"/>
    <w:rsid w:val="00BB263A"/>
    <w:rsid w:val="00BB60E4"/>
    <w:rsid w:val="00BB737E"/>
    <w:rsid w:val="00BD3822"/>
    <w:rsid w:val="00BD5629"/>
    <w:rsid w:val="00BD6E9B"/>
    <w:rsid w:val="00BE5371"/>
    <w:rsid w:val="00BE7B16"/>
    <w:rsid w:val="00BF34C9"/>
    <w:rsid w:val="00BF5E4C"/>
    <w:rsid w:val="00C02968"/>
    <w:rsid w:val="00C04E3D"/>
    <w:rsid w:val="00C054F0"/>
    <w:rsid w:val="00C06B0C"/>
    <w:rsid w:val="00C071D8"/>
    <w:rsid w:val="00C1401E"/>
    <w:rsid w:val="00C210BE"/>
    <w:rsid w:val="00C22397"/>
    <w:rsid w:val="00C315C8"/>
    <w:rsid w:val="00C32C11"/>
    <w:rsid w:val="00C346EE"/>
    <w:rsid w:val="00C34AF3"/>
    <w:rsid w:val="00C36795"/>
    <w:rsid w:val="00C40D1C"/>
    <w:rsid w:val="00C45A9D"/>
    <w:rsid w:val="00C518EF"/>
    <w:rsid w:val="00C51E70"/>
    <w:rsid w:val="00C530E9"/>
    <w:rsid w:val="00C616C6"/>
    <w:rsid w:val="00C61782"/>
    <w:rsid w:val="00C64150"/>
    <w:rsid w:val="00C642C0"/>
    <w:rsid w:val="00C6525E"/>
    <w:rsid w:val="00C65543"/>
    <w:rsid w:val="00C65DEB"/>
    <w:rsid w:val="00C66B59"/>
    <w:rsid w:val="00C67806"/>
    <w:rsid w:val="00C75717"/>
    <w:rsid w:val="00C82159"/>
    <w:rsid w:val="00C90414"/>
    <w:rsid w:val="00C90A87"/>
    <w:rsid w:val="00C9305F"/>
    <w:rsid w:val="00C94838"/>
    <w:rsid w:val="00C955CC"/>
    <w:rsid w:val="00CA2CC4"/>
    <w:rsid w:val="00CA3166"/>
    <w:rsid w:val="00CA33CE"/>
    <w:rsid w:val="00CA5C62"/>
    <w:rsid w:val="00CA6EA0"/>
    <w:rsid w:val="00CB3DA1"/>
    <w:rsid w:val="00CB48BF"/>
    <w:rsid w:val="00CC4654"/>
    <w:rsid w:val="00CC5343"/>
    <w:rsid w:val="00CD65F2"/>
    <w:rsid w:val="00CE3B56"/>
    <w:rsid w:val="00CE711A"/>
    <w:rsid w:val="00CF0763"/>
    <w:rsid w:val="00CF294D"/>
    <w:rsid w:val="00CF79C8"/>
    <w:rsid w:val="00D00A9C"/>
    <w:rsid w:val="00D0305D"/>
    <w:rsid w:val="00D0380E"/>
    <w:rsid w:val="00D04105"/>
    <w:rsid w:val="00D05459"/>
    <w:rsid w:val="00D06D7E"/>
    <w:rsid w:val="00D12D29"/>
    <w:rsid w:val="00D140DF"/>
    <w:rsid w:val="00D15F10"/>
    <w:rsid w:val="00D20F24"/>
    <w:rsid w:val="00D24F70"/>
    <w:rsid w:val="00D278ED"/>
    <w:rsid w:val="00D3039B"/>
    <w:rsid w:val="00D33F4E"/>
    <w:rsid w:val="00D35042"/>
    <w:rsid w:val="00D3507D"/>
    <w:rsid w:val="00D36F0B"/>
    <w:rsid w:val="00D44D03"/>
    <w:rsid w:val="00D46AA2"/>
    <w:rsid w:val="00D46AD0"/>
    <w:rsid w:val="00D473C5"/>
    <w:rsid w:val="00D50FB9"/>
    <w:rsid w:val="00D51C14"/>
    <w:rsid w:val="00D62EDE"/>
    <w:rsid w:val="00D671EC"/>
    <w:rsid w:val="00D71360"/>
    <w:rsid w:val="00D71872"/>
    <w:rsid w:val="00D718F1"/>
    <w:rsid w:val="00D74B48"/>
    <w:rsid w:val="00D75483"/>
    <w:rsid w:val="00D801D2"/>
    <w:rsid w:val="00D8387F"/>
    <w:rsid w:val="00D905BE"/>
    <w:rsid w:val="00D93875"/>
    <w:rsid w:val="00DA165F"/>
    <w:rsid w:val="00DA1E7B"/>
    <w:rsid w:val="00DA4FD2"/>
    <w:rsid w:val="00DA590E"/>
    <w:rsid w:val="00DB0202"/>
    <w:rsid w:val="00DB7C0F"/>
    <w:rsid w:val="00DC1B57"/>
    <w:rsid w:val="00DC785B"/>
    <w:rsid w:val="00DC79FD"/>
    <w:rsid w:val="00DD109B"/>
    <w:rsid w:val="00DD221B"/>
    <w:rsid w:val="00DD362E"/>
    <w:rsid w:val="00DD54F3"/>
    <w:rsid w:val="00DE10E7"/>
    <w:rsid w:val="00DE3910"/>
    <w:rsid w:val="00DE58AC"/>
    <w:rsid w:val="00DE5E9B"/>
    <w:rsid w:val="00DE60F2"/>
    <w:rsid w:val="00DE63B3"/>
    <w:rsid w:val="00DE669A"/>
    <w:rsid w:val="00DF3C84"/>
    <w:rsid w:val="00DF5391"/>
    <w:rsid w:val="00DF667A"/>
    <w:rsid w:val="00DF7219"/>
    <w:rsid w:val="00DF7A1B"/>
    <w:rsid w:val="00E006D7"/>
    <w:rsid w:val="00E03F72"/>
    <w:rsid w:val="00E042B1"/>
    <w:rsid w:val="00E05673"/>
    <w:rsid w:val="00E06C78"/>
    <w:rsid w:val="00E07CA6"/>
    <w:rsid w:val="00E1234F"/>
    <w:rsid w:val="00E138F9"/>
    <w:rsid w:val="00E1512D"/>
    <w:rsid w:val="00E15ED2"/>
    <w:rsid w:val="00E209F1"/>
    <w:rsid w:val="00E301F8"/>
    <w:rsid w:val="00E3503F"/>
    <w:rsid w:val="00E35E8A"/>
    <w:rsid w:val="00E371D4"/>
    <w:rsid w:val="00E41E36"/>
    <w:rsid w:val="00E435B6"/>
    <w:rsid w:val="00E466B5"/>
    <w:rsid w:val="00E4735D"/>
    <w:rsid w:val="00E5395F"/>
    <w:rsid w:val="00E57A73"/>
    <w:rsid w:val="00E71602"/>
    <w:rsid w:val="00E74A26"/>
    <w:rsid w:val="00E758F0"/>
    <w:rsid w:val="00E77B6E"/>
    <w:rsid w:val="00E8256E"/>
    <w:rsid w:val="00E8607F"/>
    <w:rsid w:val="00E9102A"/>
    <w:rsid w:val="00E91C87"/>
    <w:rsid w:val="00E95ACE"/>
    <w:rsid w:val="00E95DBD"/>
    <w:rsid w:val="00E96444"/>
    <w:rsid w:val="00E977AF"/>
    <w:rsid w:val="00EA00BA"/>
    <w:rsid w:val="00EA2369"/>
    <w:rsid w:val="00EA23AB"/>
    <w:rsid w:val="00EA42C5"/>
    <w:rsid w:val="00EA4FF2"/>
    <w:rsid w:val="00EA75D7"/>
    <w:rsid w:val="00EA7BF3"/>
    <w:rsid w:val="00EB03DF"/>
    <w:rsid w:val="00EB0D90"/>
    <w:rsid w:val="00EB10FD"/>
    <w:rsid w:val="00EB17FD"/>
    <w:rsid w:val="00EB324D"/>
    <w:rsid w:val="00EB4D7B"/>
    <w:rsid w:val="00EC0184"/>
    <w:rsid w:val="00EC19CC"/>
    <w:rsid w:val="00EC1B95"/>
    <w:rsid w:val="00EC2D54"/>
    <w:rsid w:val="00EC33BB"/>
    <w:rsid w:val="00ED222F"/>
    <w:rsid w:val="00ED397F"/>
    <w:rsid w:val="00ED3AF8"/>
    <w:rsid w:val="00ED6EEC"/>
    <w:rsid w:val="00ED7BE1"/>
    <w:rsid w:val="00EE3BD7"/>
    <w:rsid w:val="00EE4436"/>
    <w:rsid w:val="00EE4CFC"/>
    <w:rsid w:val="00EE6093"/>
    <w:rsid w:val="00EF162B"/>
    <w:rsid w:val="00EF193D"/>
    <w:rsid w:val="00EF25F1"/>
    <w:rsid w:val="00F001B0"/>
    <w:rsid w:val="00F025D6"/>
    <w:rsid w:val="00F038B3"/>
    <w:rsid w:val="00F07DB2"/>
    <w:rsid w:val="00F316B4"/>
    <w:rsid w:val="00F41606"/>
    <w:rsid w:val="00F43D97"/>
    <w:rsid w:val="00F475A8"/>
    <w:rsid w:val="00F505DC"/>
    <w:rsid w:val="00F5447B"/>
    <w:rsid w:val="00F54588"/>
    <w:rsid w:val="00F556D0"/>
    <w:rsid w:val="00F57B65"/>
    <w:rsid w:val="00F62F75"/>
    <w:rsid w:val="00F64CB0"/>
    <w:rsid w:val="00F70497"/>
    <w:rsid w:val="00F71DAA"/>
    <w:rsid w:val="00F73F73"/>
    <w:rsid w:val="00F84953"/>
    <w:rsid w:val="00F85F0E"/>
    <w:rsid w:val="00F96AAC"/>
    <w:rsid w:val="00F97D4A"/>
    <w:rsid w:val="00FA365F"/>
    <w:rsid w:val="00FB0AD5"/>
    <w:rsid w:val="00FB292F"/>
    <w:rsid w:val="00FB3E30"/>
    <w:rsid w:val="00FC1AF3"/>
    <w:rsid w:val="00FC4832"/>
    <w:rsid w:val="00FC4F8E"/>
    <w:rsid w:val="00FC55E9"/>
    <w:rsid w:val="00FC74C6"/>
    <w:rsid w:val="00FC7DBE"/>
    <w:rsid w:val="00FD1BE5"/>
    <w:rsid w:val="00FD1F01"/>
    <w:rsid w:val="00FD4ACD"/>
    <w:rsid w:val="00FD5004"/>
    <w:rsid w:val="00FD5C60"/>
    <w:rsid w:val="00FD71C7"/>
    <w:rsid w:val="00FE151E"/>
    <w:rsid w:val="00FE30ED"/>
    <w:rsid w:val="00FE5663"/>
    <w:rsid w:val="00FE77B4"/>
    <w:rsid w:val="00FF08A4"/>
    <w:rsid w:val="00FF2721"/>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2274"/>
  <w15:docId w15:val="{59F2C5DA-6F31-4887-B30C-4CC83B04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44C"/>
  </w:style>
  <w:style w:type="paragraph" w:styleId="1">
    <w:name w:val="heading 1"/>
    <w:basedOn w:val="a"/>
    <w:next w:val="a"/>
    <w:link w:val="10"/>
    <w:uiPriority w:val="99"/>
    <w:qFormat/>
    <w:rsid w:val="00C955CC"/>
    <w:pPr>
      <w:keepNext/>
      <w:suppressAutoHyphens/>
      <w:spacing w:before="240" w:after="60"/>
      <w:outlineLvl w:val="0"/>
    </w:pPr>
    <w:rPr>
      <w:rFonts w:ascii="Cambria" w:eastAsia="Times New Roman" w:hAnsi="Cambria" w:cs="Cambria"/>
      <w:b/>
      <w:bCs/>
      <w:kern w:val="1"/>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74A62"/>
    <w:rPr>
      <w:rFonts w:ascii="Tahoma" w:hAnsi="Tahoma" w:cs="Tahoma"/>
      <w:sz w:val="16"/>
      <w:szCs w:val="16"/>
    </w:rPr>
  </w:style>
  <w:style w:type="character" w:customStyle="1" w:styleId="a4">
    <w:name w:val="Текст выноски Знак"/>
    <w:basedOn w:val="a0"/>
    <w:link w:val="a3"/>
    <w:uiPriority w:val="99"/>
    <w:semiHidden/>
    <w:rsid w:val="00374A62"/>
    <w:rPr>
      <w:rFonts w:ascii="Tahoma" w:hAnsi="Tahoma" w:cs="Tahoma"/>
      <w:sz w:val="16"/>
      <w:szCs w:val="16"/>
    </w:rPr>
  </w:style>
  <w:style w:type="paragraph" w:customStyle="1" w:styleId="Standard">
    <w:name w:val="Standard"/>
    <w:uiPriority w:val="99"/>
    <w:rsid w:val="005F4BB7"/>
    <w:pPr>
      <w:widowControl w:val="0"/>
      <w:suppressAutoHyphens/>
      <w:autoSpaceDN w:val="0"/>
      <w:textAlignment w:val="baseline"/>
    </w:pPr>
    <w:rPr>
      <w:rFonts w:ascii="Arial" w:eastAsia="Times New Roman" w:hAnsi="Arial" w:cs="Arial"/>
      <w:kern w:val="3"/>
      <w:sz w:val="21"/>
      <w:szCs w:val="21"/>
      <w:lang w:eastAsia="ru-RU"/>
    </w:rPr>
  </w:style>
  <w:style w:type="paragraph" w:customStyle="1" w:styleId="11">
    <w:name w:val="Абзац списка1"/>
    <w:basedOn w:val="a"/>
    <w:uiPriority w:val="99"/>
    <w:rsid w:val="00A43CDA"/>
    <w:pPr>
      <w:suppressAutoHyphens/>
      <w:ind w:left="708"/>
    </w:pPr>
    <w:rPr>
      <w:rFonts w:ascii="Times New Roman" w:eastAsia="Times New Roman" w:hAnsi="Times New Roman" w:cs="Times New Roman"/>
      <w:kern w:val="1"/>
      <w:sz w:val="24"/>
      <w:szCs w:val="24"/>
      <w:lang w:val="uk-UA" w:eastAsia="ru-RU"/>
    </w:rPr>
  </w:style>
  <w:style w:type="paragraph" w:styleId="a5">
    <w:name w:val="List Paragraph"/>
    <w:basedOn w:val="a"/>
    <w:uiPriority w:val="34"/>
    <w:qFormat/>
    <w:rsid w:val="00A43CDA"/>
    <w:pPr>
      <w:ind w:left="708"/>
    </w:pPr>
    <w:rPr>
      <w:rFonts w:ascii="Times New Roman" w:eastAsia="Times New Roman" w:hAnsi="Times New Roman" w:cs="Times New Roman"/>
      <w:sz w:val="24"/>
      <w:szCs w:val="24"/>
      <w:lang w:val="uk-UA" w:eastAsia="ru-RU"/>
    </w:rPr>
  </w:style>
  <w:style w:type="paragraph" w:styleId="a6">
    <w:name w:val="Normal (Web)"/>
    <w:basedOn w:val="a"/>
    <w:link w:val="a7"/>
    <w:rsid w:val="00A43CD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955CC"/>
    <w:rPr>
      <w:rFonts w:ascii="Cambria" w:eastAsia="Times New Roman" w:hAnsi="Cambria" w:cs="Cambria"/>
      <w:b/>
      <w:bCs/>
      <w:kern w:val="1"/>
      <w:sz w:val="32"/>
      <w:szCs w:val="32"/>
      <w:lang w:val="uk-UA" w:eastAsia="ru-RU"/>
    </w:rPr>
  </w:style>
  <w:style w:type="character" w:customStyle="1" w:styleId="a7">
    <w:name w:val="Обычный (веб) Знак"/>
    <w:link w:val="a6"/>
    <w:locked/>
    <w:rsid w:val="00E9102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9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E9102A"/>
    <w:rPr>
      <w:rFonts w:ascii="Courier New" w:eastAsia="Times New Roman" w:hAnsi="Courier New" w:cs="Courier New"/>
      <w:sz w:val="20"/>
      <w:szCs w:val="20"/>
      <w:lang w:val="uk-UA" w:eastAsia="uk-UA"/>
    </w:rPr>
  </w:style>
  <w:style w:type="character" w:customStyle="1" w:styleId="rvts0">
    <w:name w:val="rvts0"/>
    <w:rsid w:val="00E9102A"/>
    <w:rPr>
      <w:rFonts w:cs="Times New Roman"/>
    </w:rPr>
  </w:style>
  <w:style w:type="character" w:customStyle="1" w:styleId="BodyText2Char">
    <w:name w:val="Body Text 2 Char"/>
    <w:uiPriority w:val="99"/>
    <w:rsid w:val="00193EBC"/>
    <w:rPr>
      <w:sz w:val="24"/>
      <w:szCs w:val="24"/>
      <w:lang w:val="uk-UA"/>
    </w:rPr>
  </w:style>
  <w:style w:type="character" w:customStyle="1" w:styleId="rvts46">
    <w:name w:val="rvts46"/>
    <w:basedOn w:val="a0"/>
    <w:rsid w:val="00FE30ED"/>
  </w:style>
  <w:style w:type="character" w:customStyle="1" w:styleId="rvts37">
    <w:name w:val="rvts37"/>
    <w:basedOn w:val="a0"/>
    <w:rsid w:val="00FE30ED"/>
  </w:style>
  <w:style w:type="character" w:styleId="a8">
    <w:name w:val="Hyperlink"/>
    <w:basedOn w:val="a0"/>
    <w:uiPriority w:val="99"/>
    <w:semiHidden/>
    <w:unhideWhenUsed/>
    <w:rsid w:val="00243067"/>
    <w:rPr>
      <w:color w:val="0000FF"/>
      <w:u w:val="single"/>
    </w:rPr>
  </w:style>
  <w:style w:type="paragraph" w:customStyle="1" w:styleId="rvps4">
    <w:name w:val="rvps4"/>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B50A2F"/>
  </w:style>
  <w:style w:type="paragraph" w:customStyle="1" w:styleId="rvps7">
    <w:name w:val="rvps7"/>
    <w:basedOn w:val="a"/>
    <w:rsid w:val="00B50A2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9">
    <w:name w:val="rvts9"/>
    <w:basedOn w:val="a0"/>
    <w:rsid w:val="00B50A2F"/>
  </w:style>
  <w:style w:type="paragraph" w:customStyle="1" w:styleId="rvps2">
    <w:name w:val="rvps2"/>
    <w:basedOn w:val="a"/>
    <w:rsid w:val="009D68E8"/>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01131"/>
    <w:pPr>
      <w:tabs>
        <w:tab w:val="center" w:pos="4986"/>
        <w:tab w:val="right" w:pos="9973"/>
      </w:tabs>
    </w:pPr>
  </w:style>
  <w:style w:type="character" w:customStyle="1" w:styleId="aa">
    <w:name w:val="Верхний колонтитул Знак"/>
    <w:basedOn w:val="a0"/>
    <w:link w:val="a9"/>
    <w:uiPriority w:val="99"/>
    <w:rsid w:val="00101131"/>
  </w:style>
  <w:style w:type="paragraph" w:styleId="ab">
    <w:name w:val="footer"/>
    <w:basedOn w:val="a"/>
    <w:link w:val="ac"/>
    <w:uiPriority w:val="99"/>
    <w:unhideWhenUsed/>
    <w:rsid w:val="00101131"/>
    <w:pPr>
      <w:tabs>
        <w:tab w:val="center" w:pos="4986"/>
        <w:tab w:val="right" w:pos="9973"/>
      </w:tabs>
    </w:pPr>
  </w:style>
  <w:style w:type="character" w:customStyle="1" w:styleId="ac">
    <w:name w:val="Нижний колонтитул Знак"/>
    <w:basedOn w:val="a0"/>
    <w:link w:val="ab"/>
    <w:uiPriority w:val="99"/>
    <w:rsid w:val="00101131"/>
  </w:style>
  <w:style w:type="paragraph" w:customStyle="1" w:styleId="2">
    <w:name w:val="Абзац списка2"/>
    <w:basedOn w:val="a"/>
    <w:rsid w:val="00F97D4A"/>
    <w:pPr>
      <w:widowControl w:val="0"/>
      <w:suppressAutoHyphens/>
      <w:spacing w:line="100" w:lineRule="atLeast"/>
      <w:ind w:left="708"/>
    </w:pPr>
    <w:rPr>
      <w:rFonts w:ascii="Times New Roman" w:eastAsia="Times New Roman" w:hAnsi="Times New Roman" w:cs="Times New Roman"/>
      <w:kern w:val="1"/>
      <w:sz w:val="24"/>
      <w:szCs w:val="24"/>
      <w:lang w:val="uk-UA" w:eastAsia="ar-SA"/>
    </w:rPr>
  </w:style>
  <w:style w:type="character" w:styleId="ad">
    <w:name w:val="Emphasis"/>
    <w:basedOn w:val="a0"/>
    <w:uiPriority w:val="20"/>
    <w:qFormat/>
    <w:rsid w:val="00FF6497"/>
    <w:rPr>
      <w:i/>
      <w:iCs/>
    </w:rPr>
  </w:style>
  <w:style w:type="character" w:styleId="ae">
    <w:name w:val="Strong"/>
    <w:basedOn w:val="a0"/>
    <w:uiPriority w:val="22"/>
    <w:qFormat/>
    <w:rsid w:val="00DF5391"/>
    <w:rPr>
      <w:b/>
      <w:bCs/>
    </w:rPr>
  </w:style>
  <w:style w:type="paragraph" w:customStyle="1" w:styleId="12">
    <w:name w:val="Обычный (веб)1"/>
    <w:basedOn w:val="a"/>
    <w:rsid w:val="00A06A06"/>
    <w:pPr>
      <w:widowControl w:val="0"/>
      <w:suppressAutoHyphens/>
      <w:spacing w:before="100" w:after="100" w:line="100" w:lineRule="atLeast"/>
    </w:pPr>
    <w:rPr>
      <w:rFonts w:ascii="Times New Roman" w:eastAsia="Times New Roman" w:hAnsi="Times New Roman" w:cs="Times New Roman"/>
      <w:kern w:val="1"/>
      <w:sz w:val="24"/>
      <w:szCs w:val="24"/>
      <w:lang w:eastAsia="ar-SA"/>
    </w:rPr>
  </w:style>
  <w:style w:type="paragraph" w:customStyle="1" w:styleId="rvps1">
    <w:name w:val="rvps1"/>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15">
    <w:name w:val="rvts15"/>
    <w:basedOn w:val="a0"/>
    <w:rsid w:val="00717BCD"/>
  </w:style>
  <w:style w:type="paragraph" w:customStyle="1" w:styleId="rvps14">
    <w:name w:val="rvps14"/>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6">
    <w:name w:val="rvps6"/>
    <w:basedOn w:val="a"/>
    <w:rsid w:val="00717B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data">
    <w:name w:val="docdata"/>
    <w:aliases w:val="docy,v5,4311,baiaagaaboqcaaadea8aaauedwaaaaaaaaaaaaaaaaaaaaaaaaaaaaaaaaaaaaaaaaaaaaaaaaaaaaaaaaaaaaaaaaaaaaaaaaaaaaaaaaaaaaaaaaaaaaaaaaaaaaaaaaaaaaaaaaaaaaaaaaaaaaaaaaaaaaaaaaaaaaaaaaaaaaaaaaaaaaaaaaaaaaaaaaaaaaaaaaaaaaaaaaaaaaaaaaaaaaaaaaaaaaaa"/>
    <w:basedOn w:val="a"/>
    <w:rsid w:val="00B855C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ody Text Indent"/>
    <w:basedOn w:val="a"/>
    <w:link w:val="af0"/>
    <w:rsid w:val="00B855C5"/>
    <w:pPr>
      <w:ind w:firstLine="794"/>
      <w:jc w:val="both"/>
    </w:pPr>
    <w:rPr>
      <w:rFonts w:ascii="Times New Roman" w:eastAsia="Times New Roman" w:hAnsi="Times New Roman" w:cs="Times New Roman"/>
      <w:sz w:val="24"/>
      <w:szCs w:val="20"/>
      <w:lang w:val="uk-UA" w:eastAsia="x-none"/>
    </w:rPr>
  </w:style>
  <w:style w:type="character" w:customStyle="1" w:styleId="af0">
    <w:name w:val="Основной текст с отступом Знак"/>
    <w:basedOn w:val="a0"/>
    <w:link w:val="af"/>
    <w:rsid w:val="00B855C5"/>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55905">
      <w:bodyDiv w:val="1"/>
      <w:marLeft w:val="0"/>
      <w:marRight w:val="0"/>
      <w:marTop w:val="0"/>
      <w:marBottom w:val="0"/>
      <w:divBdr>
        <w:top w:val="none" w:sz="0" w:space="0" w:color="auto"/>
        <w:left w:val="none" w:sz="0" w:space="0" w:color="auto"/>
        <w:bottom w:val="none" w:sz="0" w:space="0" w:color="auto"/>
        <w:right w:val="none" w:sz="0" w:space="0" w:color="auto"/>
      </w:divBdr>
      <w:divsChild>
        <w:div w:id="1159735056">
          <w:marLeft w:val="0"/>
          <w:marRight w:val="0"/>
          <w:marTop w:val="150"/>
          <w:marBottom w:val="150"/>
          <w:divBdr>
            <w:top w:val="none" w:sz="0" w:space="0" w:color="auto"/>
            <w:left w:val="none" w:sz="0" w:space="0" w:color="auto"/>
            <w:bottom w:val="none" w:sz="0" w:space="0" w:color="auto"/>
            <w:right w:val="none" w:sz="0" w:space="0" w:color="auto"/>
          </w:divBdr>
        </w:div>
      </w:divsChild>
    </w:div>
    <w:div w:id="1037657244">
      <w:bodyDiv w:val="1"/>
      <w:marLeft w:val="0"/>
      <w:marRight w:val="0"/>
      <w:marTop w:val="0"/>
      <w:marBottom w:val="0"/>
      <w:divBdr>
        <w:top w:val="none" w:sz="0" w:space="0" w:color="auto"/>
        <w:left w:val="none" w:sz="0" w:space="0" w:color="auto"/>
        <w:bottom w:val="none" w:sz="0" w:space="0" w:color="auto"/>
        <w:right w:val="none" w:sz="0" w:space="0" w:color="auto"/>
      </w:divBdr>
    </w:div>
    <w:div w:id="1141927671">
      <w:bodyDiv w:val="1"/>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150"/>
          <w:marBottom w:val="150"/>
          <w:divBdr>
            <w:top w:val="none" w:sz="0" w:space="0" w:color="auto"/>
            <w:left w:val="none" w:sz="0" w:space="0" w:color="auto"/>
            <w:bottom w:val="none" w:sz="0" w:space="0" w:color="auto"/>
            <w:right w:val="none" w:sz="0" w:space="0" w:color="auto"/>
          </w:divBdr>
        </w:div>
      </w:divsChild>
    </w:div>
    <w:div w:id="1254125757">
      <w:bodyDiv w:val="1"/>
      <w:marLeft w:val="0"/>
      <w:marRight w:val="0"/>
      <w:marTop w:val="0"/>
      <w:marBottom w:val="0"/>
      <w:divBdr>
        <w:top w:val="none" w:sz="0" w:space="0" w:color="auto"/>
        <w:left w:val="none" w:sz="0" w:space="0" w:color="auto"/>
        <w:bottom w:val="none" w:sz="0" w:space="0" w:color="auto"/>
        <w:right w:val="none" w:sz="0" w:space="0" w:color="auto"/>
      </w:divBdr>
    </w:div>
    <w:div w:id="1300454250">
      <w:bodyDiv w:val="1"/>
      <w:marLeft w:val="0"/>
      <w:marRight w:val="0"/>
      <w:marTop w:val="0"/>
      <w:marBottom w:val="0"/>
      <w:divBdr>
        <w:top w:val="none" w:sz="0" w:space="0" w:color="auto"/>
        <w:left w:val="none" w:sz="0" w:space="0" w:color="auto"/>
        <w:bottom w:val="none" w:sz="0" w:space="0" w:color="auto"/>
        <w:right w:val="none" w:sz="0" w:space="0" w:color="auto"/>
      </w:divBdr>
    </w:div>
    <w:div w:id="1459370762">
      <w:bodyDiv w:val="1"/>
      <w:marLeft w:val="0"/>
      <w:marRight w:val="0"/>
      <w:marTop w:val="0"/>
      <w:marBottom w:val="0"/>
      <w:divBdr>
        <w:top w:val="none" w:sz="0" w:space="0" w:color="auto"/>
        <w:left w:val="none" w:sz="0" w:space="0" w:color="auto"/>
        <w:bottom w:val="none" w:sz="0" w:space="0" w:color="auto"/>
        <w:right w:val="none" w:sz="0" w:space="0" w:color="auto"/>
      </w:divBdr>
    </w:div>
    <w:div w:id="17518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ua.lombards.bi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2440-89E0-40F4-A60F-35702B82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Inna</cp:lastModifiedBy>
  <cp:revision>17</cp:revision>
  <cp:lastPrinted>2020-05-16T11:47:00Z</cp:lastPrinted>
  <dcterms:created xsi:type="dcterms:W3CDTF">2020-05-27T15:16:00Z</dcterms:created>
  <dcterms:modified xsi:type="dcterms:W3CDTF">2020-06-01T16:07:00Z</dcterms:modified>
</cp:coreProperties>
</file>