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19E" w:rsidRPr="00AF519E" w:rsidRDefault="00AF519E" w:rsidP="00AF519E">
      <w:pPr>
        <w:jc w:val="center"/>
        <w:rPr>
          <w:b/>
          <w:lang w:eastAsia="ar-SA"/>
        </w:rPr>
      </w:pPr>
      <w:r w:rsidRPr="00AF519E">
        <w:rPr>
          <w:b/>
          <w:lang w:eastAsia="ar-SA"/>
        </w:rPr>
        <w:t xml:space="preserve">ПРИМІТКИ ДО РІЧНОЇ ФІНАНСОВОЇ ЗВІТНОСТІ ПОВНОГО ТОВАРИСТВА </w:t>
      </w:r>
      <w:r w:rsidRPr="00AF519E">
        <w:rPr>
          <w:b/>
          <w:lang w:val="uk-UA"/>
        </w:rPr>
        <w:t>«ЕКОНОМ ЛОМБАРД»  ДОБРОДЬКІН О.М. і КОМПАНІЯ»</w:t>
      </w:r>
      <w:r w:rsidRPr="00AF519E">
        <w:rPr>
          <w:b/>
          <w:lang w:eastAsia="ar-SA"/>
        </w:rPr>
        <w:t>за рік, що закінчився</w:t>
      </w:r>
    </w:p>
    <w:p w:rsidR="00AF519E" w:rsidRPr="00AF519E" w:rsidRDefault="00AF519E" w:rsidP="00AF519E">
      <w:pPr>
        <w:jc w:val="center"/>
        <w:rPr>
          <w:b/>
          <w:lang w:eastAsia="ar-SA"/>
        </w:rPr>
      </w:pPr>
      <w:r w:rsidRPr="00AF519E">
        <w:rPr>
          <w:b/>
          <w:lang w:eastAsia="ar-SA"/>
        </w:rPr>
        <w:t>31 грудня 2019 року.</w:t>
      </w:r>
    </w:p>
    <w:p w:rsidR="00420155" w:rsidRPr="00206A8B" w:rsidRDefault="00420155" w:rsidP="00AF519E">
      <w:pPr>
        <w:pStyle w:val="10"/>
        <w:keepNext w:val="0"/>
        <w:suppressAutoHyphens w:val="0"/>
        <w:spacing w:before="120" w:after="120"/>
        <w:ind w:firstLine="709"/>
        <w:jc w:val="both"/>
        <w:rPr>
          <w:highlight w:val="yellow"/>
        </w:rPr>
      </w:pPr>
    </w:p>
    <w:p w:rsidR="00420155" w:rsidRPr="00206A8B" w:rsidRDefault="00420155" w:rsidP="00A77736">
      <w:pPr>
        <w:pStyle w:val="ac"/>
        <w:ind w:firstLine="0"/>
      </w:pPr>
      <w:r w:rsidRPr="00206A8B">
        <w:t xml:space="preserve">1. Інформація про </w:t>
      </w:r>
      <w:r w:rsidR="00A77736" w:rsidRPr="00206A8B">
        <w:rPr>
          <w:lang w:val="uk-UA"/>
        </w:rPr>
        <w:t xml:space="preserve">Товариство </w:t>
      </w:r>
      <w:r w:rsidRPr="00206A8B">
        <w:t>та основа підготовки фінансової звітності за 201</w:t>
      </w:r>
      <w:r w:rsidR="00B4440F" w:rsidRPr="00206A8B">
        <w:rPr>
          <w:lang w:val="uk-UA"/>
        </w:rPr>
        <w:t>9</w:t>
      </w:r>
      <w:r w:rsidRPr="00206A8B">
        <w:t xml:space="preserve"> рік</w:t>
      </w:r>
    </w:p>
    <w:p w:rsidR="00206A8B" w:rsidRDefault="00420155" w:rsidP="00AF519E">
      <w:pPr>
        <w:pStyle w:val="af1"/>
        <w:widowControl w:val="0"/>
        <w:spacing w:before="120" w:after="120"/>
        <w:ind w:firstLine="709"/>
        <w:jc w:val="both"/>
        <w:rPr>
          <w:b w:val="0"/>
          <w:sz w:val="24"/>
          <w:szCs w:val="24"/>
          <w:lang w:val="uk-UA" w:eastAsia="uk-UA"/>
        </w:rPr>
      </w:pPr>
      <w:r w:rsidRPr="00206A8B">
        <w:rPr>
          <w:b w:val="0"/>
          <w:sz w:val="24"/>
          <w:szCs w:val="24"/>
        </w:rPr>
        <w:t xml:space="preserve">ПОВНЕ ТОВАРИСТВО </w:t>
      </w:r>
      <w:r w:rsidRPr="00206A8B">
        <w:rPr>
          <w:b w:val="0"/>
          <w:sz w:val="24"/>
          <w:szCs w:val="24"/>
          <w:lang w:val="uk-UA"/>
        </w:rPr>
        <w:t>«</w:t>
      </w:r>
      <w:r w:rsidR="00ED5FB2" w:rsidRPr="00206A8B">
        <w:rPr>
          <w:b w:val="0"/>
          <w:sz w:val="24"/>
          <w:szCs w:val="24"/>
          <w:lang w:val="uk-UA"/>
        </w:rPr>
        <w:t xml:space="preserve">ЕКОНОМ </w:t>
      </w:r>
      <w:r w:rsidRPr="00206A8B">
        <w:rPr>
          <w:b w:val="0"/>
          <w:sz w:val="24"/>
          <w:szCs w:val="24"/>
        </w:rPr>
        <w:t>ЛОМБАРД</w:t>
      </w:r>
      <w:r w:rsidR="00ED5FB2" w:rsidRPr="00206A8B">
        <w:rPr>
          <w:b w:val="0"/>
          <w:sz w:val="24"/>
          <w:szCs w:val="24"/>
          <w:lang w:val="uk-UA"/>
        </w:rPr>
        <w:t>» ДОБРОДЬКІН О.М. І КОМПАНІЯ»</w:t>
      </w:r>
      <w:r w:rsidR="002845B8" w:rsidRPr="00206A8B">
        <w:rPr>
          <w:b w:val="0"/>
          <w:sz w:val="24"/>
          <w:szCs w:val="24"/>
        </w:rPr>
        <w:t xml:space="preserve"> </w:t>
      </w:r>
      <w:r w:rsidRPr="00206A8B">
        <w:rPr>
          <w:b w:val="0"/>
          <w:sz w:val="24"/>
          <w:szCs w:val="24"/>
          <w:lang w:val="uk-UA" w:eastAsia="uk-UA"/>
        </w:rPr>
        <w:t xml:space="preserve">(надалі – «Товариство») зареєстровано </w:t>
      </w:r>
      <w:r w:rsidR="00ED5FB2" w:rsidRPr="00206A8B">
        <w:rPr>
          <w:b w:val="0"/>
          <w:sz w:val="24"/>
          <w:szCs w:val="24"/>
          <w:lang w:val="uk-UA" w:eastAsia="uk-UA"/>
        </w:rPr>
        <w:t>27.04.2016 року</w:t>
      </w:r>
      <w:r w:rsidRPr="00206A8B">
        <w:rPr>
          <w:b w:val="0"/>
          <w:sz w:val="24"/>
          <w:szCs w:val="24"/>
          <w:lang w:val="uk-UA" w:eastAsia="uk-UA"/>
        </w:rPr>
        <w:t xml:space="preserve">, номер запису в Єдиному державному реєстрі юридичних та фізичних осіб-підприємців – </w:t>
      </w:r>
      <w:r w:rsidR="00ED5FB2" w:rsidRPr="00206A8B">
        <w:rPr>
          <w:b w:val="0"/>
          <w:sz w:val="24"/>
          <w:szCs w:val="24"/>
          <w:lang w:val="uk-UA"/>
        </w:rPr>
        <w:t>12351020000000327</w:t>
      </w:r>
      <w:r w:rsidRPr="00206A8B">
        <w:rPr>
          <w:b w:val="0"/>
          <w:sz w:val="24"/>
          <w:szCs w:val="24"/>
          <w:lang w:val="uk-UA" w:eastAsia="uk-UA"/>
        </w:rPr>
        <w:t>, відповідно до чинного законодавства України.</w:t>
      </w:r>
    </w:p>
    <w:p w:rsidR="00420155" w:rsidRDefault="00420155" w:rsidP="00AF519E">
      <w:pPr>
        <w:pStyle w:val="af1"/>
        <w:widowControl w:val="0"/>
        <w:spacing w:before="120" w:after="120"/>
        <w:ind w:firstLine="709"/>
        <w:jc w:val="both"/>
        <w:rPr>
          <w:b w:val="0"/>
          <w:sz w:val="24"/>
          <w:szCs w:val="24"/>
          <w:lang w:val="uk-UA"/>
        </w:rPr>
      </w:pPr>
      <w:r w:rsidRPr="00206A8B">
        <w:rPr>
          <w:b w:val="0"/>
          <w:sz w:val="24"/>
          <w:szCs w:val="24"/>
          <w:lang w:val="uk-UA" w:eastAsia="uk-UA"/>
        </w:rPr>
        <w:t>Юридична адреса Товариства:</w:t>
      </w:r>
      <w:r w:rsidR="00A92C2E" w:rsidRPr="00206A8B">
        <w:rPr>
          <w:b w:val="0"/>
          <w:sz w:val="24"/>
          <w:szCs w:val="24"/>
          <w:lang w:val="uk-UA" w:eastAsia="uk-UA"/>
        </w:rPr>
        <w:t xml:space="preserve"> </w:t>
      </w:r>
      <w:r w:rsidR="00ED5FB2" w:rsidRPr="00206A8B">
        <w:rPr>
          <w:b w:val="0"/>
          <w:sz w:val="24"/>
          <w:szCs w:val="24"/>
          <w:lang w:val="uk-UA"/>
        </w:rPr>
        <w:t>51500, Дніпропетровська обл., м.</w:t>
      </w:r>
      <w:r w:rsidR="007D04AA">
        <w:rPr>
          <w:b w:val="0"/>
          <w:sz w:val="24"/>
          <w:szCs w:val="24"/>
          <w:lang w:val="uk-UA"/>
        </w:rPr>
        <w:t xml:space="preserve"> </w:t>
      </w:r>
      <w:r w:rsidR="00ED5FB2" w:rsidRPr="00206A8B">
        <w:rPr>
          <w:b w:val="0"/>
          <w:sz w:val="24"/>
          <w:szCs w:val="24"/>
          <w:lang w:val="uk-UA"/>
        </w:rPr>
        <w:t>Тернівка, вулиця Курська, будинок 18/10</w:t>
      </w:r>
      <w:r w:rsidRPr="00206A8B">
        <w:rPr>
          <w:b w:val="0"/>
          <w:sz w:val="24"/>
          <w:szCs w:val="24"/>
          <w:lang w:val="uk-UA"/>
        </w:rPr>
        <w:t>.</w:t>
      </w:r>
    </w:p>
    <w:p w:rsidR="00206A8B" w:rsidRPr="001860CC" w:rsidRDefault="00206A8B" w:rsidP="00206A8B">
      <w:pPr>
        <w:shd w:val="clear" w:color="auto" w:fill="FFFFFF"/>
        <w:autoSpaceDE w:val="0"/>
        <w:autoSpaceDN w:val="0"/>
        <w:adjustRightInd w:val="0"/>
        <w:spacing w:before="120" w:after="120"/>
        <w:ind w:firstLine="708"/>
        <w:jc w:val="both"/>
        <w:rPr>
          <w:b/>
          <w:lang w:val="uk-UA"/>
        </w:rPr>
      </w:pPr>
      <w:r w:rsidRPr="001860CC">
        <w:rPr>
          <w:lang w:val="uk-UA"/>
        </w:rPr>
        <w:t>Сайт</w:t>
      </w:r>
      <w:r>
        <w:rPr>
          <w:lang w:val="uk-UA"/>
        </w:rPr>
        <w:t>:</w:t>
      </w:r>
      <w:r w:rsidRPr="001860CC">
        <w:rPr>
          <w:lang w:val="uk-UA"/>
        </w:rPr>
        <w:t xml:space="preserve">   </w:t>
      </w:r>
      <w:r w:rsidRPr="00206A8B">
        <w:rPr>
          <w:lang w:val="uk-UA"/>
        </w:rPr>
        <w:t>econom-ua.lombards.biz</w:t>
      </w:r>
      <w:r w:rsidR="007D04AA">
        <w:rPr>
          <w:lang w:val="uk-UA"/>
        </w:rPr>
        <w:t>.</w:t>
      </w:r>
    </w:p>
    <w:p w:rsidR="00420155" w:rsidRDefault="00420155" w:rsidP="00AF519E">
      <w:pPr>
        <w:suppressAutoHyphens w:val="0"/>
        <w:spacing w:before="120" w:after="120"/>
        <w:ind w:firstLine="709"/>
        <w:jc w:val="both"/>
        <w:rPr>
          <w:lang w:val="uk-UA"/>
        </w:rPr>
      </w:pPr>
      <w:r w:rsidRPr="00206A8B">
        <w:rPr>
          <w:lang w:val="uk-UA"/>
        </w:rPr>
        <w:t xml:space="preserve">Організаційно-правова форма за класифікацією організаційно-правових форм господарювання – </w:t>
      </w:r>
      <w:r w:rsidR="003F7FF7" w:rsidRPr="00206A8B">
        <w:rPr>
          <w:lang w:val="uk-UA"/>
        </w:rPr>
        <w:t>П</w:t>
      </w:r>
      <w:r w:rsidRPr="00206A8B">
        <w:rPr>
          <w:lang w:val="uk-UA"/>
        </w:rPr>
        <w:t xml:space="preserve">овне </w:t>
      </w:r>
      <w:r w:rsidR="003F7FF7" w:rsidRPr="00206A8B">
        <w:rPr>
          <w:lang w:val="uk-UA"/>
        </w:rPr>
        <w:t>Т</w:t>
      </w:r>
      <w:r w:rsidRPr="00206A8B">
        <w:rPr>
          <w:lang w:val="uk-UA"/>
        </w:rPr>
        <w:t xml:space="preserve">овариство. </w:t>
      </w:r>
    </w:p>
    <w:p w:rsidR="00206A8B" w:rsidRPr="002E7B8D" w:rsidRDefault="002E7B8D" w:rsidP="002E7B8D">
      <w:pPr>
        <w:shd w:val="clear" w:color="auto" w:fill="FFFFFF"/>
        <w:autoSpaceDE w:val="0"/>
        <w:autoSpaceDN w:val="0"/>
        <w:adjustRightInd w:val="0"/>
        <w:spacing w:before="120" w:after="120" w:line="264" w:lineRule="auto"/>
        <w:ind w:firstLine="624"/>
        <w:jc w:val="both"/>
        <w:rPr>
          <w:lang w:val="uk-UA"/>
        </w:rPr>
      </w:pPr>
      <w:r>
        <w:rPr>
          <w:lang w:val="uk-UA"/>
        </w:rPr>
        <w:t>Відповідно до Засновницького договору, ч</w:t>
      </w:r>
      <w:r w:rsidR="00206A8B" w:rsidRPr="002E7B8D">
        <w:rPr>
          <w:lang w:val="uk-UA"/>
        </w:rPr>
        <w:t xml:space="preserve">астки складеного капіталу Товариства розподіляються між учасниками наступним чином: </w:t>
      </w:r>
    </w:p>
    <w:p w:rsidR="00206A8B" w:rsidRPr="002E7B8D" w:rsidRDefault="00206A8B" w:rsidP="00206A8B">
      <w:pPr>
        <w:pStyle w:val="af8"/>
        <w:tabs>
          <w:tab w:val="left" w:pos="142"/>
        </w:tabs>
        <w:spacing w:before="120" w:after="120"/>
        <w:ind w:left="567"/>
        <w:jc w:val="both"/>
        <w:rPr>
          <w:rFonts w:ascii="Times New Roman" w:hAnsi="Times New Roman"/>
          <w:sz w:val="24"/>
          <w:szCs w:val="24"/>
        </w:rPr>
      </w:pPr>
      <w:r w:rsidRPr="002E7B8D">
        <w:rPr>
          <w:rFonts w:ascii="Times New Roman" w:hAnsi="Times New Roman"/>
          <w:sz w:val="24"/>
          <w:szCs w:val="24"/>
        </w:rPr>
        <w:t>- Фізична особа – підприємець Добродькін Олексій Михайлович – 900 000 грн., що становить 60 % складеного капіталу;</w:t>
      </w:r>
    </w:p>
    <w:p w:rsidR="00206A8B" w:rsidRPr="002E7B8D" w:rsidRDefault="00206A8B" w:rsidP="00206A8B">
      <w:pPr>
        <w:pStyle w:val="af8"/>
        <w:tabs>
          <w:tab w:val="left" w:pos="1800"/>
        </w:tabs>
        <w:spacing w:before="120" w:after="120"/>
        <w:ind w:left="567" w:hanging="425"/>
        <w:jc w:val="both"/>
        <w:rPr>
          <w:rFonts w:ascii="Times New Roman" w:hAnsi="Times New Roman"/>
          <w:sz w:val="24"/>
          <w:szCs w:val="24"/>
        </w:rPr>
      </w:pPr>
      <w:r w:rsidRPr="002E7B8D">
        <w:rPr>
          <w:rFonts w:ascii="Times New Roman" w:hAnsi="Times New Roman"/>
          <w:sz w:val="24"/>
          <w:szCs w:val="24"/>
        </w:rPr>
        <w:t xml:space="preserve">       -  Фізична особа – підприємець Добродькіна Ганна Вікторівна  – 600 000 грн., що становить 40 % складеного капіталу.</w:t>
      </w:r>
    </w:p>
    <w:p w:rsidR="00420155" w:rsidRPr="00206A8B" w:rsidRDefault="00420155" w:rsidP="00AF519E">
      <w:pPr>
        <w:pStyle w:val="ab"/>
        <w:spacing w:before="120" w:after="120"/>
        <w:ind w:firstLine="709"/>
        <w:rPr>
          <w:sz w:val="24"/>
          <w:szCs w:val="24"/>
          <w:lang w:eastAsia="uk-UA"/>
        </w:rPr>
      </w:pPr>
      <w:r w:rsidRPr="00206A8B">
        <w:rPr>
          <w:sz w:val="24"/>
          <w:szCs w:val="24"/>
          <w:lang w:eastAsia="uk-UA"/>
        </w:rPr>
        <w:t>Цілями діяльності Товариства є організація підприємницької діяльності, прийняття участі у формуванні та функціонуванні ринку фінансових послуг, задоволення потреб суспільства у матеріальних та нематеріальних благах,</w:t>
      </w:r>
      <w:r w:rsidR="00A92C2E" w:rsidRPr="00206A8B">
        <w:rPr>
          <w:sz w:val="24"/>
          <w:szCs w:val="24"/>
          <w:lang w:eastAsia="uk-UA"/>
        </w:rPr>
        <w:t xml:space="preserve"> </w:t>
      </w:r>
      <w:r w:rsidRPr="00206A8B">
        <w:rPr>
          <w:sz w:val="24"/>
          <w:szCs w:val="24"/>
          <w:lang w:eastAsia="uk-UA"/>
        </w:rPr>
        <w:t>отримання прибутку шляхом здійснення дозволених відповідним чинним законодавством</w:t>
      </w:r>
      <w:r w:rsidR="00A92C2E" w:rsidRPr="00206A8B">
        <w:rPr>
          <w:sz w:val="24"/>
          <w:szCs w:val="24"/>
          <w:lang w:eastAsia="uk-UA"/>
        </w:rPr>
        <w:t xml:space="preserve"> </w:t>
      </w:r>
      <w:r w:rsidRPr="00206A8B">
        <w:rPr>
          <w:sz w:val="24"/>
          <w:szCs w:val="24"/>
          <w:lang w:eastAsia="uk-UA"/>
        </w:rPr>
        <w:t>України видів послуг, ломбардної діяльності.</w:t>
      </w:r>
    </w:p>
    <w:p w:rsidR="00420155" w:rsidRPr="00206A8B" w:rsidRDefault="00420155" w:rsidP="00AF519E">
      <w:pPr>
        <w:pStyle w:val="ab"/>
        <w:spacing w:before="120" w:after="120"/>
        <w:ind w:firstLine="709"/>
        <w:rPr>
          <w:sz w:val="24"/>
          <w:szCs w:val="24"/>
          <w:lang w:eastAsia="uk-UA"/>
        </w:rPr>
      </w:pPr>
      <w:r w:rsidRPr="00206A8B">
        <w:rPr>
          <w:sz w:val="24"/>
          <w:szCs w:val="24"/>
          <w:lang w:eastAsia="uk-UA"/>
        </w:rPr>
        <w:t>Предметом діяльності Товариства є: здійснення виключного виду діяльності ломбарду з метою одержання прибутку шляхом надання на власний ризик фінансових кредитів фізичним особам за рахунок власних коштів, під заставу майна на визначений строк і під процент та н</w:t>
      </w:r>
      <w:r w:rsidR="00357C84" w:rsidRPr="00206A8B">
        <w:rPr>
          <w:sz w:val="24"/>
          <w:szCs w:val="24"/>
          <w:lang w:eastAsia="uk-UA"/>
        </w:rPr>
        <w:t>адання супутніх послуг ломбарду на ліцензійних умовах.</w:t>
      </w:r>
    </w:p>
    <w:p w:rsidR="008A7CE2" w:rsidRPr="00206A8B" w:rsidRDefault="00835383" w:rsidP="00AF519E">
      <w:pPr>
        <w:pStyle w:val="ab"/>
        <w:spacing w:before="120" w:after="120"/>
        <w:ind w:firstLine="709"/>
        <w:rPr>
          <w:sz w:val="24"/>
          <w:szCs w:val="24"/>
          <w:lang w:eastAsia="uk-UA"/>
        </w:rPr>
      </w:pPr>
      <w:r w:rsidRPr="00206A8B">
        <w:rPr>
          <w:sz w:val="24"/>
          <w:szCs w:val="24"/>
          <w:lang w:eastAsia="uk-UA"/>
        </w:rPr>
        <w:t xml:space="preserve">Для здійснення підприємницької діяльності Товариство </w:t>
      </w:r>
      <w:r w:rsidR="003B1CC0" w:rsidRPr="00206A8B">
        <w:rPr>
          <w:sz w:val="24"/>
          <w:szCs w:val="24"/>
          <w:lang w:eastAsia="uk-UA"/>
        </w:rPr>
        <w:t>отримало</w:t>
      </w:r>
      <w:r w:rsidRPr="00206A8B">
        <w:rPr>
          <w:sz w:val="24"/>
          <w:szCs w:val="24"/>
          <w:lang w:eastAsia="uk-UA"/>
        </w:rPr>
        <w:t xml:space="preserve"> </w:t>
      </w:r>
      <w:r w:rsidR="00357C84" w:rsidRPr="00206A8B">
        <w:rPr>
          <w:sz w:val="24"/>
          <w:szCs w:val="24"/>
          <w:lang w:eastAsia="uk-UA"/>
        </w:rPr>
        <w:t>Ліцензі</w:t>
      </w:r>
      <w:r w:rsidRPr="00206A8B">
        <w:rPr>
          <w:sz w:val="24"/>
          <w:szCs w:val="24"/>
          <w:lang w:eastAsia="uk-UA"/>
        </w:rPr>
        <w:t>ю</w:t>
      </w:r>
      <w:r w:rsidR="00357C84" w:rsidRPr="00206A8B">
        <w:rPr>
          <w:sz w:val="24"/>
          <w:szCs w:val="24"/>
          <w:lang w:eastAsia="uk-UA"/>
        </w:rPr>
        <w:t xml:space="preserve"> </w:t>
      </w:r>
      <w:r w:rsidR="008A7CE2" w:rsidRPr="00206A8B">
        <w:rPr>
          <w:sz w:val="24"/>
          <w:szCs w:val="24"/>
          <w:lang w:eastAsia="uk-UA"/>
        </w:rPr>
        <w:t>на провадження господарської діяльності з надання фінансових послуг, а саме на надання коштів у позику, в тому числі на умо</w:t>
      </w:r>
      <w:r w:rsidR="003B1CC0" w:rsidRPr="00206A8B">
        <w:rPr>
          <w:sz w:val="24"/>
          <w:szCs w:val="24"/>
          <w:lang w:eastAsia="uk-UA"/>
        </w:rPr>
        <w:t>вах фінансового кредиту, видану</w:t>
      </w:r>
      <w:r w:rsidR="008A7CE2" w:rsidRPr="00206A8B">
        <w:rPr>
          <w:sz w:val="24"/>
          <w:szCs w:val="24"/>
          <w:lang w:eastAsia="uk-UA"/>
        </w:rPr>
        <w:t xml:space="preserve"> Розпорядженням  Нацкомфінпослуг №2723 від 20.06.2017року.</w:t>
      </w:r>
    </w:p>
    <w:p w:rsidR="00420155" w:rsidRPr="00206A8B" w:rsidRDefault="00357C84" w:rsidP="00AF519E">
      <w:pPr>
        <w:pStyle w:val="ab"/>
        <w:spacing w:before="120" w:after="120"/>
        <w:ind w:firstLine="709"/>
        <w:rPr>
          <w:sz w:val="24"/>
          <w:szCs w:val="24"/>
          <w:lang w:eastAsia="uk-UA"/>
        </w:rPr>
      </w:pPr>
      <w:r w:rsidRPr="00206A8B">
        <w:rPr>
          <w:sz w:val="24"/>
          <w:szCs w:val="24"/>
          <w:lang w:eastAsia="uk-UA"/>
        </w:rPr>
        <w:t xml:space="preserve"> </w:t>
      </w:r>
      <w:r w:rsidR="00420155" w:rsidRPr="00206A8B">
        <w:rPr>
          <w:sz w:val="24"/>
          <w:szCs w:val="24"/>
          <w:lang w:eastAsia="uk-UA"/>
        </w:rPr>
        <w:t>Фінансові послуги ломбарду:</w:t>
      </w:r>
    </w:p>
    <w:p w:rsidR="00420155" w:rsidRPr="00206A8B" w:rsidRDefault="00420155" w:rsidP="00AF519E">
      <w:pPr>
        <w:pStyle w:val="ab"/>
        <w:numPr>
          <w:ilvl w:val="0"/>
          <w:numId w:val="19"/>
        </w:numPr>
        <w:spacing w:before="120" w:after="120"/>
        <w:ind w:left="0" w:firstLine="709"/>
        <w:rPr>
          <w:sz w:val="24"/>
          <w:szCs w:val="24"/>
          <w:lang w:eastAsia="uk-UA"/>
        </w:rPr>
      </w:pPr>
      <w:r w:rsidRPr="00206A8B">
        <w:rPr>
          <w:sz w:val="24"/>
          <w:szCs w:val="24"/>
          <w:lang w:eastAsia="uk-UA"/>
        </w:rPr>
        <w:t>надання фінансових кредитів за рахунок власних коштів;</w:t>
      </w:r>
    </w:p>
    <w:p w:rsidR="00FA4003" w:rsidRPr="00FA4003" w:rsidRDefault="00FA4003" w:rsidP="00FA4003">
      <w:pPr>
        <w:shd w:val="clear" w:color="auto" w:fill="FFFFFF"/>
        <w:autoSpaceDE w:val="0"/>
        <w:autoSpaceDN w:val="0"/>
        <w:adjustRightInd w:val="0"/>
        <w:spacing w:before="120" w:after="120" w:line="264" w:lineRule="auto"/>
        <w:ind w:firstLine="708"/>
        <w:jc w:val="both"/>
      </w:pPr>
      <w:r w:rsidRPr="00FA4003">
        <w:t>Станом</w:t>
      </w:r>
      <w:r>
        <w:t xml:space="preserve"> на 31.12.2019 р. Ломбард має 19</w:t>
      </w:r>
      <w:r w:rsidRPr="00FA4003">
        <w:t xml:space="preserve"> відокремлених підрозділів.</w:t>
      </w:r>
    </w:p>
    <w:p w:rsidR="00FA4003" w:rsidRPr="00FA4003" w:rsidRDefault="00FA4003" w:rsidP="00FA4003">
      <w:pPr>
        <w:shd w:val="clear" w:color="auto" w:fill="FFFFFF"/>
        <w:autoSpaceDE w:val="0"/>
        <w:autoSpaceDN w:val="0"/>
        <w:adjustRightInd w:val="0"/>
        <w:spacing w:before="120" w:after="120" w:line="264" w:lineRule="auto"/>
        <w:ind w:firstLine="708"/>
        <w:jc w:val="both"/>
      </w:pPr>
      <w:r w:rsidRPr="00FA4003">
        <w:t xml:space="preserve">Середня кількість працівників Ломбарду за 2019 рік </w:t>
      </w:r>
      <w:r>
        <w:t>по штатному розкладу складає 21 особу</w:t>
      </w:r>
      <w:r w:rsidRPr="00FA4003">
        <w:t>.</w:t>
      </w:r>
    </w:p>
    <w:p w:rsidR="00420155" w:rsidRPr="00206A8B" w:rsidRDefault="00420155" w:rsidP="00AF519E">
      <w:pPr>
        <w:pStyle w:val="ab"/>
        <w:spacing w:before="120" w:after="120"/>
        <w:ind w:firstLine="709"/>
        <w:rPr>
          <w:sz w:val="24"/>
          <w:szCs w:val="24"/>
          <w:lang w:val="ru-RU" w:eastAsia="uk-UA"/>
        </w:rPr>
      </w:pPr>
      <w:r w:rsidRPr="00206A8B">
        <w:rPr>
          <w:sz w:val="24"/>
          <w:szCs w:val="24"/>
          <w:lang w:eastAsia="uk-UA"/>
        </w:rPr>
        <w:t>Валютою звітності є гривня. Звітність подано в тисячах гривень без десяткових знаків.</w:t>
      </w:r>
    </w:p>
    <w:p w:rsidR="0049176A" w:rsidRPr="00206A8B" w:rsidRDefault="0049176A" w:rsidP="00AF519E">
      <w:pPr>
        <w:pStyle w:val="ab"/>
        <w:spacing w:before="120" w:after="120"/>
        <w:ind w:firstLine="709"/>
        <w:rPr>
          <w:sz w:val="24"/>
          <w:szCs w:val="24"/>
          <w:lang w:val="ru-RU"/>
        </w:rPr>
      </w:pPr>
      <w:r w:rsidRPr="00206A8B">
        <w:rPr>
          <w:sz w:val="24"/>
          <w:szCs w:val="24"/>
        </w:rPr>
        <w:t>Фінансова звітність Товариства на 31 грудня 201</w:t>
      </w:r>
      <w:r w:rsidR="00B4440F" w:rsidRPr="00206A8B">
        <w:rPr>
          <w:sz w:val="24"/>
          <w:szCs w:val="24"/>
          <w:lang w:val="ru-RU"/>
        </w:rPr>
        <w:t>9</w:t>
      </w:r>
      <w:r w:rsidRPr="00206A8B">
        <w:rPr>
          <w:sz w:val="24"/>
          <w:szCs w:val="24"/>
        </w:rPr>
        <w:t xml:space="preserve"> року була підготовлена згідно Міжнародних Стандартів Фінансового Обліку, що містить  порівняльні данні на початок і на кінець року</w:t>
      </w:r>
      <w:r w:rsidRPr="00206A8B">
        <w:rPr>
          <w:sz w:val="24"/>
          <w:szCs w:val="24"/>
          <w:lang w:val="ru-RU"/>
        </w:rPr>
        <w:t>.</w:t>
      </w:r>
    </w:p>
    <w:p w:rsidR="0049176A" w:rsidRPr="00206A8B" w:rsidRDefault="0049176A" w:rsidP="00AF519E">
      <w:pPr>
        <w:shd w:val="clear" w:color="auto" w:fill="FFFFFF"/>
        <w:suppressAutoHyphens w:val="0"/>
        <w:spacing w:before="120" w:after="120"/>
        <w:ind w:firstLine="709"/>
        <w:jc w:val="both"/>
        <w:rPr>
          <w:lang w:val="uk-UA"/>
        </w:rPr>
      </w:pPr>
      <w:r w:rsidRPr="00206A8B">
        <w:rPr>
          <w:lang w:val="uk-UA"/>
        </w:rPr>
        <w:t>При складанні фінансової звітності Підприємство застосувало всі нові і змінені стандарти і інтерпретації, затверджені РМСБО та КМТФЗ, які належать до його операцій і які набули чинності на 31 грудня 201</w:t>
      </w:r>
      <w:r w:rsidR="00B4440F" w:rsidRPr="00206A8B">
        <w:rPr>
          <w:lang w:val="uk-UA"/>
        </w:rPr>
        <w:t>9</w:t>
      </w:r>
      <w:r w:rsidRPr="00206A8B">
        <w:rPr>
          <w:lang w:val="uk-UA"/>
        </w:rPr>
        <w:t xml:space="preserve"> року. </w:t>
      </w:r>
    </w:p>
    <w:p w:rsidR="00A77736" w:rsidRPr="00AE2775" w:rsidRDefault="00A77736" w:rsidP="00A77736">
      <w:pPr>
        <w:spacing w:before="120" w:after="120"/>
        <w:rPr>
          <w:b/>
          <w:smallCaps/>
          <w:lang w:val="uk-UA"/>
        </w:rPr>
      </w:pPr>
      <w:r w:rsidRPr="00AE2775">
        <w:rPr>
          <w:b/>
          <w:smallCaps/>
          <w:lang w:val="uk-UA"/>
        </w:rPr>
        <w:lastRenderedPageBreak/>
        <w:t>2. Умови функціонування, ризики та економічна ситуація в Україні</w:t>
      </w:r>
    </w:p>
    <w:p w:rsidR="00A77736" w:rsidRPr="00AE2775" w:rsidRDefault="00A77736" w:rsidP="00A77736">
      <w:pPr>
        <w:spacing w:before="120" w:after="120"/>
        <w:jc w:val="both"/>
        <w:rPr>
          <w:lang w:val="uk-UA"/>
        </w:rPr>
      </w:pPr>
      <w:r w:rsidRPr="00AE2775">
        <w:rPr>
          <w:lang w:val="uk-UA"/>
        </w:rPr>
        <w:t>Економічне зростання України уповільнилося в 2019 році, зокрема через послаблення економічної активності у світі. Серед ключових факторів, які підтримують зростання, – стійкий внутрішній попит, якому допомагає підвищення заробітної плати та соціальних виплат. Триває уповільнення інфляції до цільових значень, насамперед завдяки жорсткій монетарній політиці Національного банку та відповідальній фіскальній політиці. Інфляційні очікування вже поступово знижуються. У звітному періоді в Україні було збережено макроекономічну і фінансову стабільність, незважаючи на низку політичних та економічних викликів – паузу у співпраці з МВФ, проходження періоду пікових виплат за зовнішнім боргом, посилення геополітичних ризиків, виборний цикл.</w:t>
      </w:r>
    </w:p>
    <w:p w:rsidR="00A77736" w:rsidRPr="00AE2775" w:rsidRDefault="00A77736" w:rsidP="00A77736">
      <w:pPr>
        <w:spacing w:before="120" w:after="120"/>
        <w:jc w:val="both"/>
        <w:rPr>
          <w:lang w:val="uk-UA"/>
        </w:rPr>
      </w:pPr>
      <w:r w:rsidRPr="00AE2775">
        <w:rPr>
          <w:lang w:val="uk-UA"/>
        </w:rPr>
        <w:t>Майбутній економічний розвиток України та фінансового сектору в тому числі, залежить як від зовнішніх факторів, так і від заходів уряду, спрямованих на підтримку зростання та запровадження необхідних змін у податковій, правовій і регуляторній сферах.</w:t>
      </w:r>
    </w:p>
    <w:p w:rsidR="00A77736" w:rsidRPr="00AE2775" w:rsidRDefault="00A77736" w:rsidP="00A77736">
      <w:pPr>
        <w:spacing w:before="120" w:after="120"/>
        <w:jc w:val="both"/>
        <w:rPr>
          <w:lang w:val="uk-UA"/>
        </w:rPr>
      </w:pPr>
      <w:r w:rsidRPr="00AE2775">
        <w:rPr>
          <w:lang w:val="uk-UA"/>
        </w:rPr>
        <w:t>Керівництво Товариства не може передбачити всі тенденції, які можуть впливати на фінансовий сектор та інші галузі економіки, а також те, який вплив (за наявності такого) вони можуть мати на майбутній фінансовий стан Товариства.</w:t>
      </w:r>
    </w:p>
    <w:p w:rsidR="00A77736" w:rsidRPr="00AE2775" w:rsidRDefault="00A77736" w:rsidP="00A77736">
      <w:pPr>
        <w:spacing w:before="120" w:after="120"/>
        <w:jc w:val="both"/>
        <w:rPr>
          <w:lang w:val="uk-UA"/>
        </w:rPr>
      </w:pPr>
      <w:r w:rsidRPr="00AE2775">
        <w:rPr>
          <w:lang w:val="uk-UA"/>
        </w:rPr>
        <w:t>Керівництво Товариства вважає, що вживає усіх необхідних заходів для підтримання стабільного розвитку Товариства та вдосконалення ліквідності за обставин, що можуть скластися. Однак, подальша політична нестабільність та потенційні макроекономічні шоки можуть спричинити негативний вплив на результати діяльності та фінансовий стан фінансового сектору, характер та наслідки якого визначити неможливо.</w:t>
      </w:r>
    </w:p>
    <w:p w:rsidR="00A77736" w:rsidRPr="00AE2775" w:rsidRDefault="00A77736" w:rsidP="00A77736">
      <w:pPr>
        <w:spacing w:before="120" w:after="120"/>
        <w:jc w:val="both"/>
        <w:rPr>
          <w:lang w:val="uk-UA"/>
        </w:rPr>
      </w:pPr>
      <w:r w:rsidRPr="00AE2775">
        <w:rPr>
          <w:lang w:val="uk-UA"/>
        </w:rPr>
        <w:t>Ця фінансова звітність відображає поточну оцінку керівництва щодо впливу умов здійснення  діяльності в Україні  на операційну діяльність та фінансовий стан Банку. Майбутні умови здійснення  діяльності  можуть відрізнятися  від оцінок керівництва.</w:t>
      </w:r>
    </w:p>
    <w:p w:rsidR="00A77736" w:rsidRPr="00AE2775" w:rsidRDefault="00A77736" w:rsidP="00A77736">
      <w:pPr>
        <w:spacing w:before="120" w:after="120"/>
        <w:rPr>
          <w:b/>
          <w:smallCaps/>
          <w:lang w:val="uk-UA"/>
        </w:rPr>
      </w:pPr>
      <w:r w:rsidRPr="00AE2775">
        <w:rPr>
          <w:b/>
          <w:smallCaps/>
          <w:lang w:val="uk-UA"/>
        </w:rPr>
        <w:t>3. Основи подання фінансової звітності</w:t>
      </w:r>
    </w:p>
    <w:p w:rsidR="00A77736" w:rsidRPr="00AE2775" w:rsidRDefault="00A77736" w:rsidP="00A77736">
      <w:pPr>
        <w:spacing w:before="120" w:after="120"/>
        <w:jc w:val="both"/>
        <w:rPr>
          <w:b/>
          <w:bCs/>
          <w:lang w:val="uk-UA"/>
        </w:rPr>
      </w:pPr>
      <w:r w:rsidRPr="00AE2775">
        <w:rPr>
          <w:b/>
          <w:bCs/>
          <w:lang w:val="uk-UA"/>
        </w:rPr>
        <w:t xml:space="preserve">Підтвердження відповідності </w:t>
      </w:r>
    </w:p>
    <w:p w:rsidR="00A77736" w:rsidRPr="00AE2775" w:rsidRDefault="00A77736" w:rsidP="00A77736">
      <w:pPr>
        <w:spacing w:before="120" w:after="120"/>
        <w:jc w:val="both"/>
        <w:rPr>
          <w:lang w:val="uk-UA"/>
        </w:rPr>
      </w:pPr>
      <w:r w:rsidRPr="00AE2775">
        <w:rPr>
          <w:lang w:val="uk-UA"/>
        </w:rPr>
        <w:t>Дана фінансова звітність була підготовлена відповідно до Міжнародних стандартів фінансової звітності (МСФЗ), випущених Радою з Міжнародних стандартів бухгалтерського обліку (РМСБО), та пояснень, опублікованих Міжнародним Комітетом з тлумачення фінансової звітності (МКТФЗ). Товариство не  застосовувало достроково жодних стандартів, змін та поправок або їх інтерпретацій, які ще не набули чинності.</w:t>
      </w:r>
    </w:p>
    <w:p w:rsidR="00A77736" w:rsidRPr="00AE2775" w:rsidRDefault="00A77736" w:rsidP="00A77736">
      <w:pPr>
        <w:spacing w:before="120" w:after="120"/>
        <w:jc w:val="both"/>
        <w:rPr>
          <w:b/>
          <w:lang w:val="uk-UA"/>
        </w:rPr>
      </w:pPr>
      <w:r w:rsidRPr="00AE2775">
        <w:rPr>
          <w:b/>
          <w:lang w:val="uk-UA"/>
        </w:rPr>
        <w:t>Основні принципи бухгалтерського обліку</w:t>
      </w:r>
    </w:p>
    <w:p w:rsidR="00A77736" w:rsidRPr="00AE2775" w:rsidRDefault="00A77736" w:rsidP="00A77736">
      <w:pPr>
        <w:spacing w:before="120" w:after="120"/>
        <w:jc w:val="both"/>
        <w:rPr>
          <w:lang w:val="uk-UA"/>
        </w:rPr>
      </w:pPr>
      <w:r w:rsidRPr="00AE2775">
        <w:rPr>
          <w:lang w:val="uk-UA"/>
        </w:rPr>
        <w:t>Фінансова звітність складена на підставі даних бухгалтерського обліку, який ведеться згідно з українським законодавством та у відповідності до вимог МСБО, МСФЗ. Вихідні залишки фінансової звітності за попередній період є вхідними залишками фінансової звітності за звітний період.</w:t>
      </w:r>
    </w:p>
    <w:p w:rsidR="00A77736" w:rsidRPr="00AE2775" w:rsidRDefault="00A77736" w:rsidP="00A77736">
      <w:pPr>
        <w:spacing w:before="120" w:after="120"/>
        <w:jc w:val="both"/>
        <w:rPr>
          <w:b/>
          <w:lang w:val="uk-UA"/>
        </w:rPr>
      </w:pPr>
      <w:r w:rsidRPr="00AE2775">
        <w:rPr>
          <w:b/>
          <w:lang w:val="uk-UA"/>
        </w:rPr>
        <w:t>Функціональна валюта</w:t>
      </w:r>
    </w:p>
    <w:p w:rsidR="00A77736" w:rsidRPr="00AE2775" w:rsidRDefault="00A77736" w:rsidP="00A77736">
      <w:pPr>
        <w:spacing w:before="120" w:after="120"/>
        <w:jc w:val="both"/>
        <w:rPr>
          <w:lang w:val="uk-UA"/>
        </w:rPr>
      </w:pPr>
      <w:r w:rsidRPr="00AE2775">
        <w:rPr>
          <w:lang w:val="uk-UA"/>
        </w:rPr>
        <w:t xml:space="preserve">Функціональною валютою, у якій ведеться бухгалтерський облік Товариства є грошова одиниця України – гривня. Товариство складає та подає фінансову звітність у тисячах гривень, якщо не зазначено інше. Сума менша ніж 500 гривень округлюється до нуля, сума, що дорівнює 500 гривень та більше, округлюється до 1000 гривень. </w:t>
      </w:r>
    </w:p>
    <w:p w:rsidR="00A77736" w:rsidRPr="00AE2775" w:rsidRDefault="00A77736" w:rsidP="00A77736">
      <w:pPr>
        <w:spacing w:before="120" w:after="120"/>
        <w:rPr>
          <w:b/>
          <w:smallCaps/>
          <w:lang w:val="uk-UA"/>
        </w:rPr>
      </w:pPr>
      <w:r w:rsidRPr="00AE2775">
        <w:rPr>
          <w:b/>
          <w:smallCaps/>
          <w:lang w:val="uk-UA"/>
        </w:rPr>
        <w:t>4. Основні положення облікової політики</w:t>
      </w:r>
    </w:p>
    <w:p w:rsidR="00A77736" w:rsidRPr="00AE2775" w:rsidRDefault="00A77736" w:rsidP="00A77736">
      <w:pPr>
        <w:spacing w:before="120" w:after="120"/>
        <w:jc w:val="both"/>
        <w:rPr>
          <w:lang w:val="uk-UA"/>
        </w:rPr>
      </w:pPr>
      <w:r w:rsidRPr="00AE2775">
        <w:rPr>
          <w:lang w:val="uk-UA"/>
        </w:rPr>
        <w:t>Основні принципи облікової політики, що використовувались у ході підготовки цієї фінансової звітності, наведено далі. Ці принципи застосовувались послідовно відносно всіх періодів, поданих у звітності, якщо не зазначено інше.</w:t>
      </w:r>
    </w:p>
    <w:p w:rsidR="00A77736" w:rsidRPr="00AE2775" w:rsidRDefault="00A77736" w:rsidP="00A77736">
      <w:pPr>
        <w:spacing w:before="120" w:after="120"/>
        <w:jc w:val="both"/>
        <w:rPr>
          <w:b/>
          <w:bCs/>
          <w:lang w:val="uk-UA"/>
        </w:rPr>
      </w:pPr>
      <w:r w:rsidRPr="00AE2775">
        <w:rPr>
          <w:b/>
          <w:bCs/>
          <w:lang w:val="uk-UA"/>
        </w:rPr>
        <w:t>Основи оцінки складання фінансової звітності</w:t>
      </w:r>
    </w:p>
    <w:p w:rsidR="00A77736" w:rsidRPr="00AE2775" w:rsidRDefault="00A77736" w:rsidP="00A77736">
      <w:pPr>
        <w:spacing w:before="120" w:after="120"/>
        <w:jc w:val="both"/>
        <w:rPr>
          <w:bCs/>
          <w:lang w:val="uk-UA"/>
        </w:rPr>
      </w:pPr>
      <w:r w:rsidRPr="00AE2775">
        <w:rPr>
          <w:bCs/>
          <w:lang w:val="uk-UA"/>
        </w:rPr>
        <w:lastRenderedPageBreak/>
        <w:t>Ця фінансова звітність була підготовлена відповідно до МСФЗ на основі принципу історичної вартості, з коригуваннями на початкове визнання фінансових інструментів за справедливою вартістю та переоцінку фінансових активів для  подальшого продажу і фінансових інструментів, що обліковуються за справедливою вартістю, зміни якої відносяться на фінансових результат.</w:t>
      </w:r>
    </w:p>
    <w:p w:rsidR="00A77736" w:rsidRPr="00AE2775" w:rsidRDefault="00A77736" w:rsidP="00A77736">
      <w:pPr>
        <w:spacing w:before="120" w:after="120"/>
        <w:jc w:val="both"/>
        <w:rPr>
          <w:bCs/>
          <w:lang w:val="uk-UA"/>
        </w:rPr>
      </w:pPr>
      <w:r w:rsidRPr="00AE2775">
        <w:rPr>
          <w:bCs/>
          <w:lang w:val="uk-UA"/>
        </w:rPr>
        <w:t>Загальні принципи, що складають облікову політику Товариства і є основою для однакового розуміння та підходів при відображенні операцій у бухгалтерському обліку, наступні:</w:t>
      </w:r>
    </w:p>
    <w:p w:rsidR="00A77736" w:rsidRPr="00AE2775" w:rsidRDefault="00A77736" w:rsidP="00A77736">
      <w:pPr>
        <w:spacing w:before="120" w:after="120"/>
        <w:jc w:val="both"/>
        <w:rPr>
          <w:bCs/>
          <w:lang w:val="uk-UA"/>
        </w:rPr>
      </w:pPr>
      <w:r w:rsidRPr="00AE2775">
        <w:rPr>
          <w:bCs/>
          <w:lang w:val="uk-UA"/>
        </w:rPr>
        <w:t>безперервність діяльності, нарахування та відповідність доходів і витрат, повне висвітлення, превалювання сутності над формою, автономність, обачність, послідовність, достовірне представлення, нейтральність. Облік, ґрунтуючись на зазначених принципах, має забезпечити одержання достовірної,  якісної, своєчасної та доступної для розуміння  інформації з метою прийняття її користувачами відповідних рішень.</w:t>
      </w:r>
    </w:p>
    <w:p w:rsidR="00A77736" w:rsidRPr="00AE2775" w:rsidRDefault="00A77736" w:rsidP="00A77736">
      <w:pPr>
        <w:spacing w:before="120" w:after="120"/>
        <w:jc w:val="both"/>
        <w:rPr>
          <w:b/>
          <w:bCs/>
          <w:i/>
          <w:lang w:val="uk-UA"/>
        </w:rPr>
      </w:pPr>
      <w:r w:rsidRPr="00AE2775">
        <w:rPr>
          <w:b/>
          <w:bCs/>
          <w:lang w:val="uk-UA"/>
        </w:rPr>
        <w:t xml:space="preserve">Фінансові інструменти. Класифікація. </w:t>
      </w:r>
      <w:r w:rsidRPr="00AE2775">
        <w:rPr>
          <w:b/>
          <w:bCs/>
          <w:i/>
          <w:lang w:val="uk-UA"/>
        </w:rPr>
        <w:t>МСБО 32 «Фінансові інструменти: подання», МСФЗ 7 «Фінансові інструменти: розкриття інформації», МСФЗ 9 «Фінансові інструменти».</w:t>
      </w:r>
    </w:p>
    <w:p w:rsidR="00A77736" w:rsidRPr="00AE2775" w:rsidRDefault="00A77736" w:rsidP="00A77736">
      <w:pPr>
        <w:spacing w:before="120" w:after="120"/>
        <w:jc w:val="both"/>
        <w:rPr>
          <w:bCs/>
          <w:lang w:val="uk-UA"/>
        </w:rPr>
      </w:pPr>
      <w:r w:rsidRPr="00AE2775">
        <w:rPr>
          <w:bCs/>
          <w:lang w:val="uk-UA"/>
        </w:rPr>
        <w:t xml:space="preserve">Класифікація фінансових активів базується на комбінації бізнес-моделі управління активами та характеристик грошових потоків та визначає модель оцінки. Товариство після первісного визнання оцінює борговий фінансовий актив на основі бізнес-моделі та характеристик грошових потоків, передбачених договором, за: </w:t>
      </w:r>
    </w:p>
    <w:p w:rsidR="00A77736" w:rsidRPr="00AE2775" w:rsidRDefault="00A77736" w:rsidP="00A77736">
      <w:pPr>
        <w:widowControl/>
        <w:numPr>
          <w:ilvl w:val="0"/>
          <w:numId w:val="27"/>
        </w:numPr>
        <w:suppressAutoHyphens w:val="0"/>
        <w:spacing w:before="120" w:after="120"/>
        <w:jc w:val="both"/>
        <w:rPr>
          <w:bCs/>
          <w:lang w:val="uk-UA"/>
        </w:rPr>
      </w:pPr>
      <w:r w:rsidRPr="00AE2775">
        <w:rPr>
          <w:bCs/>
          <w:lang w:val="uk-UA"/>
        </w:rPr>
        <w:t>амортизованою собівартістю;</w:t>
      </w:r>
    </w:p>
    <w:p w:rsidR="00A77736" w:rsidRPr="00AE2775" w:rsidRDefault="00A77736" w:rsidP="00A77736">
      <w:pPr>
        <w:widowControl/>
        <w:numPr>
          <w:ilvl w:val="0"/>
          <w:numId w:val="27"/>
        </w:numPr>
        <w:suppressAutoHyphens w:val="0"/>
        <w:spacing w:before="120" w:after="120"/>
        <w:jc w:val="both"/>
        <w:rPr>
          <w:bCs/>
          <w:lang w:val="uk-UA"/>
        </w:rPr>
      </w:pPr>
      <w:r w:rsidRPr="00AE2775">
        <w:rPr>
          <w:bCs/>
          <w:lang w:val="uk-UA"/>
        </w:rPr>
        <w:t>справедливою вартістю з визнанням переоцінки в  іншому сукупному доході;</w:t>
      </w:r>
    </w:p>
    <w:p w:rsidR="00A77736" w:rsidRPr="00AE2775" w:rsidRDefault="00A77736" w:rsidP="00A77736">
      <w:pPr>
        <w:widowControl/>
        <w:numPr>
          <w:ilvl w:val="0"/>
          <w:numId w:val="27"/>
        </w:numPr>
        <w:suppressAutoHyphens w:val="0"/>
        <w:spacing w:before="120" w:after="120"/>
        <w:jc w:val="both"/>
        <w:rPr>
          <w:bCs/>
          <w:lang w:val="uk-UA"/>
        </w:rPr>
      </w:pPr>
      <w:r w:rsidRPr="00AE2775">
        <w:rPr>
          <w:bCs/>
          <w:lang w:val="uk-UA"/>
        </w:rPr>
        <w:t>справедливою вартістю з визнанням переоцінки через прибутки/збитки.</w:t>
      </w:r>
    </w:p>
    <w:p w:rsidR="00A77736" w:rsidRPr="00AE2775" w:rsidRDefault="00A77736" w:rsidP="00A77736">
      <w:pPr>
        <w:spacing w:before="120" w:after="120"/>
        <w:jc w:val="both"/>
        <w:rPr>
          <w:bCs/>
          <w:lang w:val="uk-UA"/>
        </w:rPr>
      </w:pPr>
      <w:r w:rsidRPr="00AE2775">
        <w:rPr>
          <w:bCs/>
          <w:lang w:val="uk-UA"/>
        </w:rPr>
        <w:t xml:space="preserve">Товариство визнає бізнес-модель не для кожного активу, а на рівні груп фінансових активів, якими управляє у сукупності для досягнення певної бізнес-цілі. </w:t>
      </w:r>
    </w:p>
    <w:p w:rsidR="00A77736" w:rsidRPr="00AE2775" w:rsidRDefault="00A77736" w:rsidP="00A77736">
      <w:pPr>
        <w:spacing w:before="120" w:after="120"/>
        <w:jc w:val="both"/>
        <w:rPr>
          <w:bCs/>
          <w:lang w:val="uk-UA"/>
        </w:rPr>
      </w:pPr>
      <w:r w:rsidRPr="00AE2775">
        <w:rPr>
          <w:bCs/>
          <w:lang w:val="uk-UA"/>
        </w:rPr>
        <w:t>Основна бізнес-модель, яку використовує Товариство – отримання контрактних грошових потоків.</w:t>
      </w:r>
    </w:p>
    <w:p w:rsidR="00A77736" w:rsidRPr="00AE2775" w:rsidRDefault="00A77736" w:rsidP="00A77736">
      <w:pPr>
        <w:spacing w:before="120" w:after="120"/>
        <w:jc w:val="both"/>
        <w:rPr>
          <w:b/>
          <w:bCs/>
          <w:lang w:val="uk-UA"/>
        </w:rPr>
      </w:pPr>
      <w:r w:rsidRPr="00AE2775">
        <w:rPr>
          <w:b/>
          <w:bCs/>
          <w:lang w:val="uk-UA"/>
        </w:rPr>
        <w:t>Первісна оцінка фінансових активів та фінансових зобов’язань.</w:t>
      </w:r>
    </w:p>
    <w:p w:rsidR="00A77736" w:rsidRPr="00AE2775" w:rsidRDefault="00A77736" w:rsidP="00A77736">
      <w:pPr>
        <w:spacing w:before="120" w:after="120"/>
        <w:jc w:val="both"/>
        <w:rPr>
          <w:bCs/>
          <w:lang w:val="uk-UA"/>
        </w:rPr>
      </w:pPr>
      <w:r w:rsidRPr="00AE2775">
        <w:rPr>
          <w:bCs/>
          <w:lang w:val="uk-UA"/>
        </w:rPr>
        <w:t xml:space="preserve">Під час первісного визнання фінансового активу або фінансового зобов’язання Товариство здійснює їх оцінку за справедливою вартістю плюс витрати на операцію, які прямо відносяться до придбання фінансового активу чи фінансового зобов’язання. </w:t>
      </w:r>
    </w:p>
    <w:p w:rsidR="00A77736" w:rsidRPr="00AE2775" w:rsidRDefault="00A77736" w:rsidP="00A77736">
      <w:pPr>
        <w:spacing w:before="120" w:after="120"/>
        <w:jc w:val="both"/>
        <w:rPr>
          <w:bCs/>
          <w:lang w:val="uk-UA"/>
        </w:rPr>
      </w:pPr>
      <w:r w:rsidRPr="00AE2775">
        <w:rPr>
          <w:bCs/>
          <w:lang w:val="uk-UA"/>
        </w:rPr>
        <w:t xml:space="preserve">Справедлива вартість - це ціна, яка була б отримана за продаж активу або сплачена за передавання зобов’язання у звичайній операції між учасниками ринку на дату оцінки. Справедлива вартість фінансового інструменту під час первісного визнання є ціна операції (тобто справедлива вартість наданих або отриманих коштів). </w:t>
      </w:r>
    </w:p>
    <w:p w:rsidR="00A77736" w:rsidRPr="00601BCC" w:rsidRDefault="00A77736" w:rsidP="00A77736">
      <w:pPr>
        <w:spacing w:before="120" w:after="120"/>
        <w:jc w:val="both"/>
        <w:rPr>
          <w:b/>
          <w:bCs/>
          <w:lang w:val="uk-UA"/>
        </w:rPr>
      </w:pPr>
      <w:r w:rsidRPr="00601BCC">
        <w:rPr>
          <w:b/>
          <w:bCs/>
          <w:lang w:val="uk-UA"/>
        </w:rPr>
        <w:t>Знецінення фінансових активів, модель очікуваних збитків.</w:t>
      </w:r>
    </w:p>
    <w:p w:rsidR="00A77736" w:rsidRPr="00601BCC" w:rsidRDefault="00A77736" w:rsidP="00A77736">
      <w:pPr>
        <w:spacing w:before="120" w:after="120"/>
        <w:jc w:val="both"/>
        <w:rPr>
          <w:bCs/>
          <w:lang w:val="uk-UA"/>
        </w:rPr>
      </w:pPr>
      <w:r w:rsidRPr="00601BCC">
        <w:rPr>
          <w:bCs/>
          <w:lang w:val="uk-UA"/>
        </w:rPr>
        <w:t xml:space="preserve">Основний принцип моделі «очікуваних збитків» полягає у відображені загальної картини погіршення або покращення кредитної якості фінансових інструментів. </w:t>
      </w:r>
    </w:p>
    <w:p w:rsidR="00A77736" w:rsidRPr="00601BCC" w:rsidRDefault="00A77736" w:rsidP="00A77736">
      <w:pPr>
        <w:spacing w:before="120" w:after="120"/>
        <w:jc w:val="both"/>
        <w:rPr>
          <w:bCs/>
          <w:lang w:val="uk-UA"/>
        </w:rPr>
      </w:pPr>
      <w:r w:rsidRPr="00601BCC">
        <w:rPr>
          <w:bCs/>
          <w:lang w:val="uk-UA"/>
        </w:rPr>
        <w:t>Сума очікуваних кредитних збитків, яка визнається у вигляді оціночного резерву, залежить від ступеню погіршення кредитної якості після первісного визнання. У відповідності із загальним підходом є дві бази оцінки:</w:t>
      </w:r>
    </w:p>
    <w:p w:rsidR="00A77736" w:rsidRPr="00601BCC" w:rsidRDefault="00A77736" w:rsidP="00A77736">
      <w:pPr>
        <w:widowControl/>
        <w:numPr>
          <w:ilvl w:val="0"/>
          <w:numId w:val="27"/>
        </w:numPr>
        <w:suppressAutoHyphens w:val="0"/>
        <w:spacing w:before="120" w:after="120"/>
        <w:jc w:val="both"/>
        <w:rPr>
          <w:bCs/>
          <w:lang w:val="uk-UA"/>
        </w:rPr>
      </w:pPr>
      <w:r w:rsidRPr="00601BCC">
        <w:rPr>
          <w:bCs/>
          <w:lang w:val="uk-UA"/>
        </w:rPr>
        <w:t>очікувані кредитні  збитки протягом 12 місяців (стадія 1), яка застосовується з моменту первісного визнання за умови відсутності значного погіршення кредитної якості;</w:t>
      </w:r>
    </w:p>
    <w:p w:rsidR="00A77736" w:rsidRPr="00601BCC" w:rsidRDefault="00A77736" w:rsidP="00A77736">
      <w:pPr>
        <w:widowControl/>
        <w:numPr>
          <w:ilvl w:val="0"/>
          <w:numId w:val="27"/>
        </w:numPr>
        <w:suppressAutoHyphens w:val="0"/>
        <w:spacing w:before="120" w:after="120"/>
        <w:jc w:val="both"/>
        <w:rPr>
          <w:bCs/>
          <w:lang w:val="uk-UA"/>
        </w:rPr>
      </w:pPr>
      <w:r w:rsidRPr="00601BCC">
        <w:rPr>
          <w:bCs/>
          <w:lang w:val="uk-UA"/>
        </w:rPr>
        <w:t>очікувані кредитні збитки протягом всього строку дії фінансового інструменту (стадія 2 та 3), яка застосовується у разі значного збільшення кредитного ризику.</w:t>
      </w:r>
    </w:p>
    <w:p w:rsidR="00A77736" w:rsidRPr="00601BCC" w:rsidRDefault="00A77736" w:rsidP="00A77736">
      <w:pPr>
        <w:spacing w:before="120" w:after="120"/>
        <w:jc w:val="both"/>
        <w:rPr>
          <w:bCs/>
          <w:lang w:val="uk-UA"/>
        </w:rPr>
      </w:pPr>
      <w:r w:rsidRPr="00601BCC">
        <w:rPr>
          <w:bCs/>
          <w:lang w:val="uk-UA"/>
        </w:rPr>
        <w:t xml:space="preserve">Розрахунок кредитних збитків згідно з МСФЗ 9 потребує використання історичної, поточної </w:t>
      </w:r>
      <w:r w:rsidRPr="00601BCC">
        <w:rPr>
          <w:bCs/>
          <w:lang w:val="uk-UA"/>
        </w:rPr>
        <w:lastRenderedPageBreak/>
        <w:t xml:space="preserve">та прогнозної інформації. </w:t>
      </w:r>
    </w:p>
    <w:p w:rsidR="00A77736" w:rsidRPr="00601BCC" w:rsidRDefault="00A77736" w:rsidP="00A77736">
      <w:pPr>
        <w:spacing w:before="120" w:after="120"/>
        <w:jc w:val="both"/>
        <w:rPr>
          <w:bCs/>
          <w:lang w:val="uk-UA"/>
        </w:rPr>
      </w:pPr>
      <w:r w:rsidRPr="00601BCC">
        <w:rPr>
          <w:bCs/>
          <w:lang w:val="uk-UA"/>
        </w:rPr>
        <w:t>Знецінені фінансові активи – це фінансові активи, за якими є об’єктивні докази  збитку чи спостерігається одна або декілька подій, що мають негативний вплив на очікувані грошові потоки за таким фінансовим активом. Підтвердженням знецінення фінансового активу є, зокрема, спостережні дані про такі події:</w:t>
      </w:r>
    </w:p>
    <w:p w:rsidR="00A77736" w:rsidRPr="00601BCC" w:rsidRDefault="00A77736" w:rsidP="00A77736">
      <w:pPr>
        <w:widowControl/>
        <w:numPr>
          <w:ilvl w:val="0"/>
          <w:numId w:val="27"/>
        </w:numPr>
        <w:suppressAutoHyphens w:val="0"/>
        <w:spacing w:before="120" w:after="120"/>
        <w:jc w:val="both"/>
        <w:rPr>
          <w:bCs/>
          <w:lang w:val="uk-UA"/>
        </w:rPr>
      </w:pPr>
      <w:r w:rsidRPr="00601BCC">
        <w:rPr>
          <w:bCs/>
          <w:lang w:val="uk-UA"/>
        </w:rPr>
        <w:t>значні  фінансові труднощі позичальника;</w:t>
      </w:r>
    </w:p>
    <w:p w:rsidR="00A77736" w:rsidRPr="00601BCC" w:rsidRDefault="00A77736" w:rsidP="00A77736">
      <w:pPr>
        <w:widowControl/>
        <w:numPr>
          <w:ilvl w:val="0"/>
          <w:numId w:val="27"/>
        </w:numPr>
        <w:suppressAutoHyphens w:val="0"/>
        <w:spacing w:before="120" w:after="120"/>
        <w:jc w:val="both"/>
        <w:rPr>
          <w:bCs/>
          <w:lang w:val="uk-UA"/>
        </w:rPr>
      </w:pPr>
      <w:r w:rsidRPr="00601BCC">
        <w:rPr>
          <w:bCs/>
          <w:lang w:val="uk-UA"/>
        </w:rPr>
        <w:t>порушення умов договору, такому як дефолт або прострочення платежу.</w:t>
      </w:r>
    </w:p>
    <w:p w:rsidR="00A77736" w:rsidRPr="00601BCC" w:rsidRDefault="00A77736" w:rsidP="00A77736">
      <w:pPr>
        <w:spacing w:before="120" w:after="120"/>
        <w:jc w:val="both"/>
        <w:rPr>
          <w:bCs/>
          <w:lang w:val="uk-UA"/>
        </w:rPr>
      </w:pPr>
      <w:r w:rsidRPr="00601BCC">
        <w:rPr>
          <w:bCs/>
          <w:lang w:val="uk-UA"/>
        </w:rPr>
        <w:t xml:space="preserve">Кредитний збиток – це різниця між теперішньою вартістю грошових потоків згідно з умовами договору та теперішньою вартістю грошових потоків, які Товариство очікує отримати, дисконтованих за ефективною ставкою. </w:t>
      </w:r>
    </w:p>
    <w:p w:rsidR="00A77736" w:rsidRPr="00601BCC" w:rsidRDefault="00A77736" w:rsidP="00A77736">
      <w:pPr>
        <w:spacing w:before="120" w:after="120"/>
        <w:jc w:val="both"/>
        <w:rPr>
          <w:b/>
          <w:bCs/>
          <w:lang w:val="uk-UA"/>
        </w:rPr>
      </w:pPr>
      <w:r w:rsidRPr="00601BCC">
        <w:rPr>
          <w:b/>
          <w:bCs/>
          <w:lang w:val="uk-UA"/>
        </w:rPr>
        <w:t>Припинення визнання фінансових інструментів.</w:t>
      </w:r>
    </w:p>
    <w:p w:rsidR="00A77736" w:rsidRPr="00601BCC" w:rsidRDefault="00A77736" w:rsidP="00A77736">
      <w:pPr>
        <w:spacing w:before="120" w:after="120"/>
        <w:jc w:val="both"/>
        <w:rPr>
          <w:bCs/>
          <w:lang w:val="uk-UA"/>
        </w:rPr>
      </w:pPr>
      <w:r w:rsidRPr="00601BCC">
        <w:rPr>
          <w:bCs/>
          <w:lang w:val="uk-UA"/>
        </w:rPr>
        <w:t>Товариство припиняє визнавати фінансові активи, коли активи погашені  або права на отримання грошових потоків від  активів втратили свою чинність.</w:t>
      </w:r>
    </w:p>
    <w:p w:rsidR="00A77736" w:rsidRPr="00601BCC" w:rsidRDefault="00A77736" w:rsidP="00A77736">
      <w:pPr>
        <w:spacing w:before="120" w:after="120"/>
        <w:jc w:val="both"/>
        <w:rPr>
          <w:bCs/>
          <w:lang w:val="uk-UA"/>
        </w:rPr>
      </w:pPr>
      <w:r w:rsidRPr="00601BCC">
        <w:rPr>
          <w:bCs/>
          <w:lang w:val="uk-UA"/>
        </w:rPr>
        <w:t>Припинення визнання фінансового зобов’язання, коли фінансове зобов’язання припиняється, тобто, якщо заборгованість погашено, анульовано або строк її дії закінчується.</w:t>
      </w:r>
    </w:p>
    <w:p w:rsidR="00A77736" w:rsidRPr="00601BCC" w:rsidRDefault="00A77736" w:rsidP="00A77736">
      <w:pPr>
        <w:spacing w:before="120" w:after="120"/>
        <w:jc w:val="both"/>
        <w:rPr>
          <w:b/>
          <w:bCs/>
          <w:lang w:val="uk-UA"/>
        </w:rPr>
      </w:pPr>
      <w:r w:rsidRPr="00601BCC">
        <w:rPr>
          <w:b/>
          <w:bCs/>
          <w:lang w:val="uk-UA"/>
        </w:rPr>
        <w:t xml:space="preserve">Грошові кошти та їх еквіваленти.  </w:t>
      </w:r>
    </w:p>
    <w:p w:rsidR="00A77736" w:rsidRPr="00601BCC" w:rsidRDefault="00A77736" w:rsidP="00A77736">
      <w:pPr>
        <w:spacing w:before="120" w:after="120"/>
        <w:jc w:val="both"/>
        <w:rPr>
          <w:color w:val="000000"/>
          <w:lang w:val="uk-UA"/>
        </w:rPr>
      </w:pPr>
      <w:r w:rsidRPr="00601BCC">
        <w:rPr>
          <w:color w:val="000000"/>
          <w:lang w:val="uk-UA"/>
        </w:rPr>
        <w:t>Грошові кошти та їх еквіваленти являють собою активи, які можна конвертувати у відому суму готівки за першою вимогою і яким притаманний ризик зміни вартості. Грошові кошти та їх еквіваленти включають залишки на рахунках в банку, які не є обмеженими для використання та грошові кошти в касах. Усі грошові кошти, використання яких будь-яким чином є обмеженим, не включаються до складу грошових коштів та їх еквівалентів. Грошові кошти та їх еквіваленти обліковуються за амортизованою вартістю з використанням ефективної ставки відсотка.</w:t>
      </w:r>
    </w:p>
    <w:p w:rsidR="00A77736" w:rsidRPr="00601BCC" w:rsidRDefault="00A77736" w:rsidP="00A77736">
      <w:pPr>
        <w:spacing w:before="120" w:after="120"/>
        <w:jc w:val="both"/>
        <w:rPr>
          <w:b/>
          <w:bCs/>
          <w:i/>
          <w:lang w:val="uk-UA"/>
        </w:rPr>
      </w:pPr>
      <w:r w:rsidRPr="00601BCC">
        <w:rPr>
          <w:b/>
          <w:color w:val="000000"/>
          <w:lang w:val="uk-UA"/>
        </w:rPr>
        <w:t xml:space="preserve">Кредити та заборгованість клієнтів. </w:t>
      </w:r>
      <w:r w:rsidRPr="00601BCC">
        <w:rPr>
          <w:b/>
          <w:bCs/>
          <w:i/>
          <w:lang w:val="uk-UA"/>
        </w:rPr>
        <w:t>МСБО 32 «Фінансові інструменти: подання», МСФЗ 9 «Фінансові інструменти».</w:t>
      </w:r>
    </w:p>
    <w:p w:rsidR="00A77736" w:rsidRPr="00601BCC" w:rsidRDefault="00A77736" w:rsidP="00A77736">
      <w:pPr>
        <w:spacing w:before="120" w:after="120"/>
        <w:jc w:val="both"/>
        <w:rPr>
          <w:bCs/>
          <w:lang w:val="uk-UA"/>
        </w:rPr>
      </w:pPr>
      <w:r w:rsidRPr="00601BCC">
        <w:rPr>
          <w:color w:val="000000"/>
          <w:lang w:val="uk-UA"/>
        </w:rPr>
        <w:t xml:space="preserve">Кредити та аванси клієнтам обліковуються, коли Товариство надає грошові кошти клієнтам з метою придбання або створення дебіторської заборгованості, яка не пов’язана з похідними  фінансовими інструментами, не котирується на відкритому ринку та має бути погашена на встановлену чи визначену дату; про цьому Товариство не має намір здійснювати торгові операції з цією дебіторською заборгованістю. </w:t>
      </w:r>
      <w:r w:rsidRPr="00601BCC">
        <w:rPr>
          <w:bCs/>
          <w:lang w:val="uk-UA"/>
        </w:rPr>
        <w:t xml:space="preserve">Бізнес-модель, яка застосовується Товариством для управління кредитним портфелем – отримання грошових коштів. Кредити та аванси клієнтам обліковуються за амортизованою вартістю з використанням ефективної ставки відсотка. </w:t>
      </w:r>
    </w:p>
    <w:p w:rsidR="00A77736" w:rsidRPr="00601BCC" w:rsidRDefault="00A77736" w:rsidP="00A77736">
      <w:pPr>
        <w:spacing w:before="120" w:after="120"/>
        <w:jc w:val="both"/>
        <w:rPr>
          <w:b/>
          <w:bCs/>
          <w:i/>
          <w:lang w:val="uk-UA"/>
        </w:rPr>
      </w:pPr>
      <w:r w:rsidRPr="00601BCC">
        <w:rPr>
          <w:b/>
          <w:bCs/>
          <w:lang w:val="uk-UA"/>
        </w:rPr>
        <w:t xml:space="preserve">Основні засоби, амортизація. </w:t>
      </w:r>
      <w:r w:rsidRPr="00601BCC">
        <w:rPr>
          <w:b/>
          <w:bCs/>
          <w:i/>
          <w:lang w:val="uk-UA"/>
        </w:rPr>
        <w:t>МСБО 16 «Основні засоби».</w:t>
      </w:r>
    </w:p>
    <w:p w:rsidR="00A77736" w:rsidRPr="00601BCC" w:rsidRDefault="00A77736" w:rsidP="00A77736">
      <w:pPr>
        <w:spacing w:before="120" w:after="120"/>
        <w:jc w:val="both"/>
        <w:rPr>
          <w:color w:val="000000"/>
          <w:lang w:val="uk-UA"/>
        </w:rPr>
      </w:pPr>
      <w:r w:rsidRPr="00601BCC">
        <w:rPr>
          <w:color w:val="000000"/>
          <w:lang w:val="uk-UA"/>
        </w:rPr>
        <w:t>Товариство визнає матеріальний об’єкт основним засобом, якщо він утримується з метою використання їх у процесі своєї діяльності, надання послуг, або для здійснення адміністративних функцій, очікуваний строк корисного використання (експлуатації) яких більше одного року та вартість яких більше 6 000 грн.</w:t>
      </w:r>
    </w:p>
    <w:p w:rsidR="00A77736" w:rsidRPr="00601BCC" w:rsidRDefault="00A77736" w:rsidP="00A77736">
      <w:pPr>
        <w:spacing w:before="120" w:after="120"/>
        <w:jc w:val="both"/>
        <w:rPr>
          <w:bCs/>
          <w:lang w:val="uk-UA"/>
        </w:rPr>
      </w:pPr>
      <w:r w:rsidRPr="00601BCC">
        <w:rPr>
          <w:bCs/>
          <w:lang w:val="uk-UA"/>
        </w:rPr>
        <w:t xml:space="preserve">Придбані (створені) основні засоби визнаються за первісною вартістю. Після первісного визнання подальший облік основних засобів, здійснюється за первісною вартістю (собівартістю) з вирахуванням накопиченої амортизації та накопичених збитків від зменшення корисності. </w:t>
      </w:r>
    </w:p>
    <w:p w:rsidR="00A77736" w:rsidRPr="00601BCC" w:rsidRDefault="00A77736" w:rsidP="00A77736">
      <w:pPr>
        <w:spacing w:before="120" w:after="120"/>
        <w:jc w:val="both"/>
        <w:rPr>
          <w:bCs/>
          <w:lang w:val="uk-UA"/>
        </w:rPr>
      </w:pPr>
      <w:r w:rsidRPr="00601BCC">
        <w:rPr>
          <w:bCs/>
          <w:lang w:val="uk-UA"/>
        </w:rPr>
        <w:t xml:space="preserve"> Витрати, що здійснюються для підтримання об’єктів основних засобів у придатному для використання стані та одержання визначеної суми майбутніх економічних вигод від його використання, включаються до складу витрат звітного періоду і не впливають на його залишкову вартість. </w:t>
      </w:r>
    </w:p>
    <w:p w:rsidR="00A77736" w:rsidRPr="00601BCC" w:rsidRDefault="00A77736" w:rsidP="00A77736">
      <w:pPr>
        <w:spacing w:before="120" w:after="120"/>
        <w:jc w:val="both"/>
        <w:rPr>
          <w:bCs/>
          <w:lang w:val="uk-UA"/>
        </w:rPr>
      </w:pPr>
      <w:r w:rsidRPr="00601BCC">
        <w:rPr>
          <w:bCs/>
          <w:lang w:val="uk-UA"/>
        </w:rPr>
        <w:lastRenderedPageBreak/>
        <w:t xml:space="preserve">Облік витрат, пов’язаних із поліпшенням основних засобів, здійснюється за  рахунками обліку капітальних інвестицій. Первісна вартість основних засобів збільшується на суму витрат, пов’язаних із поліпшенням (модернізація, модифікація, добудова, дообладнання, реконструкція тощо), у результаті чого збільшуються майбутні економічні вигоди, первісно очікувані від використання цього об’єкта.    </w:t>
      </w:r>
    </w:p>
    <w:p w:rsidR="00A77736" w:rsidRPr="00601BCC" w:rsidRDefault="00A77736" w:rsidP="00C42918">
      <w:pPr>
        <w:jc w:val="both"/>
        <w:rPr>
          <w:bCs/>
          <w:lang w:val="uk-UA"/>
        </w:rPr>
      </w:pPr>
      <w:r w:rsidRPr="00601BCC">
        <w:rPr>
          <w:bCs/>
          <w:lang w:val="uk-UA"/>
        </w:rPr>
        <w:t>Амортизація. Амортизація основних засобів розраховується лінійним методом з метою рівномірного зменшення первісної вартості протягом строку їх корисного використання (експлуатації) за наступними нормами: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657"/>
      </w:tblGrid>
      <w:tr w:rsidR="00A77736" w:rsidRPr="00601BCC" w:rsidTr="00F83824">
        <w:tc>
          <w:tcPr>
            <w:tcW w:w="7196" w:type="dxa"/>
            <w:shd w:val="clear" w:color="auto" w:fill="auto"/>
          </w:tcPr>
          <w:p w:rsidR="00A77736" w:rsidRPr="00601BCC" w:rsidRDefault="00A77736" w:rsidP="00C42918">
            <w:pPr>
              <w:jc w:val="center"/>
              <w:rPr>
                <w:bCs/>
                <w:i/>
                <w:lang w:val="uk-UA"/>
              </w:rPr>
            </w:pPr>
            <w:r w:rsidRPr="00601BCC">
              <w:rPr>
                <w:bCs/>
                <w:i/>
                <w:lang w:val="uk-UA"/>
              </w:rPr>
              <w:t>Вид</w:t>
            </w:r>
          </w:p>
        </w:tc>
        <w:tc>
          <w:tcPr>
            <w:tcW w:w="2657" w:type="dxa"/>
            <w:shd w:val="clear" w:color="auto" w:fill="auto"/>
          </w:tcPr>
          <w:p w:rsidR="00A77736" w:rsidRPr="00601BCC" w:rsidRDefault="00A77736" w:rsidP="00C42918">
            <w:pPr>
              <w:jc w:val="center"/>
              <w:rPr>
                <w:bCs/>
                <w:i/>
                <w:lang w:val="uk-UA"/>
              </w:rPr>
            </w:pPr>
            <w:r w:rsidRPr="00601BCC">
              <w:rPr>
                <w:bCs/>
                <w:i/>
                <w:lang w:val="uk-UA"/>
              </w:rPr>
              <w:t>Строки корисного використання (у роках)</w:t>
            </w:r>
          </w:p>
        </w:tc>
      </w:tr>
      <w:tr w:rsidR="00A77736" w:rsidRPr="00601BCC" w:rsidTr="00F83824">
        <w:tc>
          <w:tcPr>
            <w:tcW w:w="7196" w:type="dxa"/>
            <w:shd w:val="clear" w:color="auto" w:fill="auto"/>
          </w:tcPr>
          <w:p w:rsidR="00A77736" w:rsidRPr="00601BCC" w:rsidRDefault="00A77736" w:rsidP="00C42918">
            <w:pPr>
              <w:jc w:val="both"/>
              <w:rPr>
                <w:bCs/>
                <w:lang w:val="uk-UA"/>
              </w:rPr>
            </w:pPr>
            <w:r w:rsidRPr="00601BCC">
              <w:rPr>
                <w:bCs/>
                <w:lang w:val="uk-UA"/>
              </w:rPr>
              <w:t>Персональні комп’ютери, ноутбуки</w:t>
            </w:r>
          </w:p>
        </w:tc>
        <w:tc>
          <w:tcPr>
            <w:tcW w:w="2657" w:type="dxa"/>
            <w:shd w:val="clear" w:color="auto" w:fill="auto"/>
          </w:tcPr>
          <w:p w:rsidR="00A77736" w:rsidRPr="00601BCC" w:rsidRDefault="00A77736" w:rsidP="00C42918">
            <w:pPr>
              <w:jc w:val="center"/>
              <w:rPr>
                <w:bCs/>
                <w:lang w:val="uk-UA"/>
              </w:rPr>
            </w:pPr>
            <w:r w:rsidRPr="00601BCC">
              <w:rPr>
                <w:bCs/>
                <w:lang w:val="uk-UA"/>
              </w:rPr>
              <w:t>3</w:t>
            </w:r>
          </w:p>
        </w:tc>
      </w:tr>
      <w:tr w:rsidR="00A77736" w:rsidRPr="00601BCC" w:rsidTr="00F83824">
        <w:tc>
          <w:tcPr>
            <w:tcW w:w="7196" w:type="dxa"/>
            <w:shd w:val="clear" w:color="auto" w:fill="auto"/>
          </w:tcPr>
          <w:p w:rsidR="00A77736" w:rsidRPr="00601BCC" w:rsidRDefault="00A77736" w:rsidP="00C42918">
            <w:pPr>
              <w:jc w:val="both"/>
              <w:rPr>
                <w:bCs/>
                <w:lang w:val="uk-UA"/>
              </w:rPr>
            </w:pPr>
            <w:r w:rsidRPr="00601BCC">
              <w:rPr>
                <w:bCs/>
                <w:lang w:val="uk-UA"/>
              </w:rPr>
              <w:t>Телефони, факси, копіювальні апарати</w:t>
            </w:r>
          </w:p>
        </w:tc>
        <w:tc>
          <w:tcPr>
            <w:tcW w:w="2657" w:type="dxa"/>
            <w:shd w:val="clear" w:color="auto" w:fill="auto"/>
          </w:tcPr>
          <w:p w:rsidR="00A77736" w:rsidRPr="00601BCC" w:rsidRDefault="00A77736" w:rsidP="00C42918">
            <w:pPr>
              <w:jc w:val="center"/>
              <w:rPr>
                <w:bCs/>
                <w:lang w:val="uk-UA"/>
              </w:rPr>
            </w:pPr>
            <w:r w:rsidRPr="00601BCC">
              <w:rPr>
                <w:bCs/>
                <w:lang w:val="uk-UA"/>
              </w:rPr>
              <w:t>3</w:t>
            </w:r>
          </w:p>
        </w:tc>
      </w:tr>
      <w:tr w:rsidR="00A77736" w:rsidRPr="00601BCC" w:rsidTr="00F83824">
        <w:tc>
          <w:tcPr>
            <w:tcW w:w="7196" w:type="dxa"/>
            <w:shd w:val="clear" w:color="auto" w:fill="auto"/>
          </w:tcPr>
          <w:p w:rsidR="00A77736" w:rsidRPr="00601BCC" w:rsidRDefault="00A77736" w:rsidP="00C42918">
            <w:pPr>
              <w:jc w:val="both"/>
              <w:rPr>
                <w:bCs/>
                <w:lang w:val="uk-UA"/>
              </w:rPr>
            </w:pPr>
            <w:r w:rsidRPr="00601BCC">
              <w:rPr>
                <w:bCs/>
                <w:lang w:val="uk-UA"/>
              </w:rPr>
              <w:t>Сервери, програмно-технічні комплекси, мережеве обладнання, термінали</w:t>
            </w:r>
          </w:p>
        </w:tc>
        <w:tc>
          <w:tcPr>
            <w:tcW w:w="2657" w:type="dxa"/>
            <w:shd w:val="clear" w:color="auto" w:fill="auto"/>
          </w:tcPr>
          <w:p w:rsidR="00A77736" w:rsidRPr="00601BCC" w:rsidRDefault="00A77736" w:rsidP="00C42918">
            <w:pPr>
              <w:jc w:val="center"/>
              <w:rPr>
                <w:bCs/>
                <w:lang w:val="uk-UA"/>
              </w:rPr>
            </w:pPr>
            <w:r w:rsidRPr="00601BCC">
              <w:rPr>
                <w:bCs/>
                <w:lang w:val="uk-UA"/>
              </w:rPr>
              <w:t>5</w:t>
            </w:r>
          </w:p>
        </w:tc>
      </w:tr>
      <w:tr w:rsidR="00A77736" w:rsidRPr="00601BCC" w:rsidTr="00F83824">
        <w:tc>
          <w:tcPr>
            <w:tcW w:w="7196" w:type="dxa"/>
            <w:shd w:val="clear" w:color="auto" w:fill="auto"/>
          </w:tcPr>
          <w:p w:rsidR="00A77736" w:rsidRPr="00601BCC" w:rsidRDefault="00A77736" w:rsidP="00C42918">
            <w:pPr>
              <w:jc w:val="both"/>
              <w:rPr>
                <w:bCs/>
                <w:lang w:val="uk-UA"/>
              </w:rPr>
            </w:pPr>
            <w:r w:rsidRPr="00601BCC">
              <w:rPr>
                <w:bCs/>
                <w:lang w:val="uk-UA"/>
              </w:rPr>
              <w:t>Офісне обладнання, меблі</w:t>
            </w:r>
          </w:p>
        </w:tc>
        <w:tc>
          <w:tcPr>
            <w:tcW w:w="2657" w:type="dxa"/>
            <w:shd w:val="clear" w:color="auto" w:fill="auto"/>
          </w:tcPr>
          <w:p w:rsidR="00A77736" w:rsidRPr="00601BCC" w:rsidRDefault="00A77736" w:rsidP="00C42918">
            <w:pPr>
              <w:jc w:val="center"/>
              <w:rPr>
                <w:bCs/>
                <w:lang w:val="uk-UA"/>
              </w:rPr>
            </w:pPr>
            <w:r w:rsidRPr="00601BCC">
              <w:rPr>
                <w:bCs/>
                <w:lang w:val="uk-UA"/>
              </w:rPr>
              <w:t>5</w:t>
            </w:r>
          </w:p>
        </w:tc>
      </w:tr>
      <w:tr w:rsidR="00A77736" w:rsidRPr="00601BCC" w:rsidTr="00F83824">
        <w:tc>
          <w:tcPr>
            <w:tcW w:w="7196" w:type="dxa"/>
            <w:shd w:val="clear" w:color="auto" w:fill="auto"/>
          </w:tcPr>
          <w:p w:rsidR="00A77736" w:rsidRPr="00601BCC" w:rsidRDefault="00A77736" w:rsidP="00C42918">
            <w:pPr>
              <w:jc w:val="both"/>
              <w:rPr>
                <w:bCs/>
                <w:lang w:val="uk-UA"/>
              </w:rPr>
            </w:pPr>
            <w:r w:rsidRPr="00601BCC">
              <w:rPr>
                <w:bCs/>
                <w:lang w:val="uk-UA"/>
              </w:rPr>
              <w:t>Інші основні засоби</w:t>
            </w:r>
          </w:p>
        </w:tc>
        <w:tc>
          <w:tcPr>
            <w:tcW w:w="2657" w:type="dxa"/>
            <w:shd w:val="clear" w:color="auto" w:fill="auto"/>
          </w:tcPr>
          <w:p w:rsidR="00A77736" w:rsidRPr="00601BCC" w:rsidRDefault="00A77736" w:rsidP="00C42918">
            <w:pPr>
              <w:jc w:val="center"/>
              <w:rPr>
                <w:bCs/>
                <w:lang w:val="uk-UA"/>
              </w:rPr>
            </w:pPr>
            <w:r w:rsidRPr="00601BCC">
              <w:rPr>
                <w:bCs/>
                <w:lang w:val="uk-UA"/>
              </w:rPr>
              <w:t>5</w:t>
            </w:r>
          </w:p>
        </w:tc>
      </w:tr>
    </w:tbl>
    <w:p w:rsidR="00A77736" w:rsidRPr="00601BCC" w:rsidRDefault="00A77736" w:rsidP="00A77736">
      <w:pPr>
        <w:spacing w:before="120" w:after="120"/>
        <w:jc w:val="both"/>
        <w:rPr>
          <w:b/>
          <w:bCs/>
          <w:lang w:val="uk-UA"/>
        </w:rPr>
      </w:pPr>
      <w:r w:rsidRPr="00601BCC">
        <w:rPr>
          <w:b/>
          <w:bCs/>
          <w:lang w:val="uk-UA"/>
        </w:rPr>
        <w:t xml:space="preserve">Нематеріальні активи. </w:t>
      </w:r>
      <w:r w:rsidRPr="00601BCC">
        <w:rPr>
          <w:b/>
          <w:bCs/>
          <w:i/>
          <w:lang w:val="uk-UA"/>
        </w:rPr>
        <w:t>МСБО 38 «Нематеріальні активи».</w:t>
      </w:r>
      <w:r w:rsidRPr="00601BCC">
        <w:rPr>
          <w:b/>
          <w:bCs/>
          <w:lang w:val="uk-UA"/>
        </w:rPr>
        <w:t xml:space="preserve"> </w:t>
      </w:r>
    </w:p>
    <w:p w:rsidR="00A77736" w:rsidRPr="00601BCC" w:rsidRDefault="00A77736" w:rsidP="00A77736">
      <w:pPr>
        <w:spacing w:before="120" w:after="120"/>
        <w:jc w:val="both"/>
        <w:rPr>
          <w:lang w:val="uk-UA"/>
        </w:rPr>
      </w:pPr>
      <w:r w:rsidRPr="00601BCC">
        <w:rPr>
          <w:lang w:val="uk-UA"/>
        </w:rPr>
        <w:t xml:space="preserve">Придбані нематеріальні активи первісно визнаються за собівартістю. Після первісного визнання нематеріальні активи відображаються за собівартістю за вирахуванням накопиченої амортизації або будь-яких накопичених збитків від зменшення корисності. </w:t>
      </w:r>
    </w:p>
    <w:p w:rsidR="00A77736" w:rsidRPr="00601BCC" w:rsidRDefault="00A77736" w:rsidP="00A77736">
      <w:pPr>
        <w:spacing w:before="120" w:after="120"/>
        <w:jc w:val="both"/>
        <w:rPr>
          <w:lang w:val="uk-UA"/>
        </w:rPr>
      </w:pPr>
      <w:r w:rsidRPr="00601BCC">
        <w:rPr>
          <w:lang w:val="uk-UA"/>
        </w:rPr>
        <w:t xml:space="preserve">Нематеріальні активи, створені усередині компанії, за винятком капіталізованих витрат на розробку, не капіталізуються, і відповідні витрати відображаються у прибутках та збитках за період, у якому вони виникли. </w:t>
      </w:r>
    </w:p>
    <w:p w:rsidR="00A77736" w:rsidRPr="00601BCC" w:rsidRDefault="00A77736" w:rsidP="00A77736">
      <w:pPr>
        <w:spacing w:before="120" w:after="120"/>
        <w:jc w:val="both"/>
        <w:rPr>
          <w:lang w:val="uk-UA"/>
        </w:rPr>
      </w:pPr>
      <w:r w:rsidRPr="00601BCC">
        <w:rPr>
          <w:lang w:val="uk-UA"/>
        </w:rPr>
        <w:t xml:space="preserve">Нематеріальні активи з визначеним строком корисного використання амортизуються протягом усього строку їх корисного використання. Строки корисного використання та методи амортизації нематеріальних активів переглядаються принаймні раз на рік і коригуються на перспективній основі, якщо це необхідно. </w:t>
      </w:r>
    </w:p>
    <w:p w:rsidR="00A77736" w:rsidRPr="00601BCC" w:rsidRDefault="00A77736" w:rsidP="00C42918">
      <w:pPr>
        <w:jc w:val="both"/>
        <w:rPr>
          <w:lang w:val="uk-UA"/>
        </w:rPr>
      </w:pPr>
      <w:r w:rsidRPr="00601BCC">
        <w:rPr>
          <w:lang w:val="uk-UA"/>
        </w:rPr>
        <w:t xml:space="preserve">Амортизація нараховується за прямолінійним методом протягом таких очікуваних строків корисного використання відповідних активів: </w:t>
      </w:r>
    </w:p>
    <w:p w:rsidR="00A77736" w:rsidRPr="00601BCC" w:rsidRDefault="00A77736" w:rsidP="00C42918">
      <w:pPr>
        <w:jc w:val="both"/>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2083"/>
      </w:tblGrid>
      <w:tr w:rsidR="00A77736" w:rsidRPr="00601BCC" w:rsidTr="00F83824">
        <w:tc>
          <w:tcPr>
            <w:tcW w:w="7488" w:type="dxa"/>
          </w:tcPr>
          <w:p w:rsidR="00A77736" w:rsidRPr="00601BCC" w:rsidRDefault="00A77736" w:rsidP="00C42918">
            <w:pPr>
              <w:jc w:val="center"/>
              <w:rPr>
                <w:bCs/>
                <w:i/>
                <w:lang w:val="uk-UA"/>
              </w:rPr>
            </w:pPr>
            <w:r w:rsidRPr="00601BCC">
              <w:rPr>
                <w:bCs/>
                <w:i/>
                <w:lang w:val="uk-UA"/>
              </w:rPr>
              <w:t>Вид</w:t>
            </w:r>
          </w:p>
        </w:tc>
        <w:tc>
          <w:tcPr>
            <w:tcW w:w="2083" w:type="dxa"/>
          </w:tcPr>
          <w:p w:rsidR="00A77736" w:rsidRPr="00601BCC" w:rsidRDefault="00A77736" w:rsidP="00C42918">
            <w:pPr>
              <w:jc w:val="center"/>
              <w:rPr>
                <w:bCs/>
                <w:i/>
                <w:lang w:val="uk-UA"/>
              </w:rPr>
            </w:pPr>
            <w:r w:rsidRPr="00601BCC">
              <w:rPr>
                <w:bCs/>
                <w:i/>
                <w:lang w:val="uk-UA"/>
              </w:rPr>
              <w:t>Строки корисного використання (у роках)</w:t>
            </w:r>
          </w:p>
        </w:tc>
      </w:tr>
      <w:tr w:rsidR="00A77736" w:rsidRPr="00601BCC" w:rsidTr="00F83824">
        <w:tc>
          <w:tcPr>
            <w:tcW w:w="7488" w:type="dxa"/>
          </w:tcPr>
          <w:p w:rsidR="00A77736" w:rsidRPr="00601BCC" w:rsidRDefault="00A77736" w:rsidP="00C42918">
            <w:pPr>
              <w:jc w:val="both"/>
              <w:rPr>
                <w:lang w:val="uk-UA"/>
              </w:rPr>
            </w:pPr>
            <w:r w:rsidRPr="00601BCC">
              <w:rPr>
                <w:lang w:val="uk-UA"/>
              </w:rPr>
              <w:t>Програмне забезпечення</w:t>
            </w:r>
          </w:p>
        </w:tc>
        <w:tc>
          <w:tcPr>
            <w:tcW w:w="2083" w:type="dxa"/>
          </w:tcPr>
          <w:p w:rsidR="00A77736" w:rsidRPr="00601BCC" w:rsidRDefault="00A77736" w:rsidP="00C42918">
            <w:pPr>
              <w:jc w:val="right"/>
              <w:rPr>
                <w:lang w:val="uk-UA"/>
              </w:rPr>
            </w:pPr>
            <w:r w:rsidRPr="00601BCC">
              <w:rPr>
                <w:lang w:val="uk-UA"/>
              </w:rPr>
              <w:t>4</w:t>
            </w:r>
          </w:p>
        </w:tc>
      </w:tr>
    </w:tbl>
    <w:p w:rsidR="00A77736" w:rsidRPr="00601BCC" w:rsidRDefault="00A77736" w:rsidP="00A77736">
      <w:pPr>
        <w:spacing w:before="120" w:after="120"/>
        <w:jc w:val="both"/>
        <w:rPr>
          <w:lang w:val="uk-UA"/>
        </w:rPr>
      </w:pPr>
      <w:r w:rsidRPr="00601BCC">
        <w:rPr>
          <w:lang w:val="uk-UA"/>
        </w:rPr>
        <w:t xml:space="preserve">Доходи або витрати від припинення визнання нематеріального активу оцінюються як різниця між чистою виручкою від вибуття активу та балансовою вартістю активу і визнаються у звіті про сукупний дохід як інші витрати. </w:t>
      </w:r>
    </w:p>
    <w:p w:rsidR="00A77736" w:rsidRPr="00601BCC" w:rsidRDefault="00A77736" w:rsidP="00A77736">
      <w:pPr>
        <w:spacing w:before="120" w:after="120"/>
        <w:jc w:val="both"/>
        <w:rPr>
          <w:b/>
          <w:bCs/>
          <w:lang w:val="uk-UA"/>
        </w:rPr>
      </w:pPr>
      <w:r w:rsidRPr="00601BCC">
        <w:rPr>
          <w:b/>
          <w:bCs/>
          <w:lang w:val="uk-UA"/>
        </w:rPr>
        <w:t xml:space="preserve">Резерви за зобов’язаннями. </w:t>
      </w:r>
      <w:r w:rsidRPr="00601BCC">
        <w:rPr>
          <w:b/>
          <w:bCs/>
          <w:i/>
          <w:lang w:val="uk-UA"/>
        </w:rPr>
        <w:t>МСБО 37 «Резерви, умовні зобов’язання та умовні активи».</w:t>
      </w:r>
    </w:p>
    <w:p w:rsidR="00A77736" w:rsidRPr="00601BCC" w:rsidRDefault="00A77736" w:rsidP="00A77736">
      <w:pPr>
        <w:spacing w:before="120" w:after="120"/>
        <w:jc w:val="both"/>
        <w:rPr>
          <w:bCs/>
          <w:lang w:val="uk-UA"/>
        </w:rPr>
      </w:pPr>
      <w:r w:rsidRPr="00601BCC">
        <w:rPr>
          <w:bCs/>
          <w:lang w:val="uk-UA"/>
        </w:rPr>
        <w:t>Резерви за зобов’язаннями, що визнаються в балансі Товариства, є забезпеченнями їх виконання в майбутньому, та свідчать про можливі втрати внаслідок вибуття ресурсів, пов’язаного з виконанням Товариством таких зобов’язань.</w:t>
      </w:r>
    </w:p>
    <w:p w:rsidR="00A77736" w:rsidRPr="00601BCC" w:rsidRDefault="00A77736" w:rsidP="00A77736">
      <w:pPr>
        <w:spacing w:before="120" w:after="120"/>
        <w:jc w:val="both"/>
        <w:rPr>
          <w:bCs/>
          <w:lang w:val="uk-UA"/>
        </w:rPr>
      </w:pPr>
      <w:r w:rsidRPr="00601BCC">
        <w:rPr>
          <w:bCs/>
          <w:lang w:val="uk-UA"/>
        </w:rPr>
        <w:t>Товариство визнає забезпечення (резерв), якщо одночасно виконуються такі умови:</w:t>
      </w:r>
    </w:p>
    <w:p w:rsidR="00A77736" w:rsidRPr="00601BCC" w:rsidRDefault="00A77736" w:rsidP="00A77736">
      <w:pPr>
        <w:widowControl/>
        <w:numPr>
          <w:ilvl w:val="0"/>
          <w:numId w:val="30"/>
        </w:numPr>
        <w:suppressAutoHyphens w:val="0"/>
        <w:spacing w:before="120" w:after="120"/>
        <w:jc w:val="both"/>
        <w:rPr>
          <w:bCs/>
          <w:lang w:val="uk-UA"/>
        </w:rPr>
      </w:pPr>
      <w:r w:rsidRPr="00601BCC">
        <w:rPr>
          <w:bCs/>
          <w:lang w:val="uk-UA"/>
        </w:rPr>
        <w:t>Товариство має зобов’язання (юридичне чи конструктивне)внаслідок минулої події;</w:t>
      </w:r>
    </w:p>
    <w:p w:rsidR="00A77736" w:rsidRPr="00601BCC" w:rsidRDefault="00A77736" w:rsidP="00A77736">
      <w:pPr>
        <w:widowControl/>
        <w:numPr>
          <w:ilvl w:val="0"/>
          <w:numId w:val="30"/>
        </w:numPr>
        <w:suppressAutoHyphens w:val="0"/>
        <w:spacing w:before="120" w:after="120"/>
        <w:jc w:val="both"/>
        <w:rPr>
          <w:bCs/>
          <w:lang w:val="uk-UA"/>
        </w:rPr>
      </w:pPr>
      <w:r w:rsidRPr="00601BCC">
        <w:rPr>
          <w:bCs/>
          <w:lang w:val="uk-UA"/>
        </w:rPr>
        <w:t>Імовірно, що вибуття ресурсів, що містять економічні вигоди, буде необхідним для виконання зобов’язання;</w:t>
      </w:r>
    </w:p>
    <w:p w:rsidR="00A77736" w:rsidRPr="00601BCC" w:rsidRDefault="00A77736" w:rsidP="00A77736">
      <w:pPr>
        <w:widowControl/>
        <w:numPr>
          <w:ilvl w:val="0"/>
          <w:numId w:val="30"/>
        </w:numPr>
        <w:suppressAutoHyphens w:val="0"/>
        <w:spacing w:before="120" w:after="120"/>
        <w:jc w:val="both"/>
        <w:rPr>
          <w:bCs/>
          <w:lang w:val="uk-UA"/>
        </w:rPr>
      </w:pPr>
      <w:r w:rsidRPr="00601BCC">
        <w:rPr>
          <w:bCs/>
          <w:lang w:val="uk-UA"/>
        </w:rPr>
        <w:t xml:space="preserve">Можна достовірно оцінити суму зобов’язання. </w:t>
      </w:r>
    </w:p>
    <w:p w:rsidR="00A77736" w:rsidRPr="00601BCC" w:rsidRDefault="00A77736" w:rsidP="00A77736">
      <w:pPr>
        <w:spacing w:before="120" w:after="120"/>
        <w:jc w:val="both"/>
        <w:rPr>
          <w:bCs/>
          <w:lang w:val="uk-UA"/>
        </w:rPr>
      </w:pPr>
      <w:r w:rsidRPr="00601BCC">
        <w:rPr>
          <w:bCs/>
          <w:lang w:val="uk-UA"/>
        </w:rPr>
        <w:lastRenderedPageBreak/>
        <w:t>Товариство не визнає забезпечення для майбутніх операційних збитків.</w:t>
      </w:r>
    </w:p>
    <w:p w:rsidR="00A77736" w:rsidRPr="00601BCC" w:rsidRDefault="00A77736" w:rsidP="00A77736">
      <w:pPr>
        <w:spacing w:before="120" w:after="120"/>
        <w:jc w:val="both"/>
        <w:rPr>
          <w:bCs/>
          <w:lang w:val="uk-UA"/>
        </w:rPr>
      </w:pPr>
      <w:r w:rsidRPr="00601BCC">
        <w:rPr>
          <w:bCs/>
          <w:lang w:val="uk-UA"/>
        </w:rPr>
        <w:t>Умовні зобов’язання не відображаються у звіті про фінансовий стан. Розкриття інформації щодо таких зобов’язань надається, за винятком випадків, коли відтік ресурсів для виконання таких зобов’язань є малоймовірним. Умовні активи не визнаються у звіті про фінансовий стан. Розкриття інформації щодо таких активів надається, коли надходження пов’язаних із ними економічних вигод є ймовірним.</w:t>
      </w:r>
    </w:p>
    <w:p w:rsidR="00A77736" w:rsidRPr="00601BCC" w:rsidRDefault="00A77736" w:rsidP="00A77736">
      <w:pPr>
        <w:spacing w:before="120" w:after="120"/>
        <w:jc w:val="both"/>
        <w:rPr>
          <w:b/>
          <w:bCs/>
          <w:i/>
          <w:lang w:val="uk-UA"/>
        </w:rPr>
      </w:pPr>
      <w:r w:rsidRPr="00601BCC">
        <w:rPr>
          <w:b/>
          <w:bCs/>
          <w:lang w:val="uk-UA"/>
        </w:rPr>
        <w:t xml:space="preserve">Податок на прибуток. </w:t>
      </w:r>
      <w:r w:rsidRPr="00601BCC">
        <w:rPr>
          <w:b/>
          <w:bCs/>
          <w:i/>
          <w:lang w:val="uk-UA"/>
        </w:rPr>
        <w:t>МСБО 12 «Податки на прибуток»</w:t>
      </w:r>
    </w:p>
    <w:p w:rsidR="00A77736" w:rsidRPr="00601BCC" w:rsidRDefault="00A77736" w:rsidP="00A77736">
      <w:pPr>
        <w:spacing w:before="120" w:after="120"/>
        <w:jc w:val="both"/>
        <w:rPr>
          <w:bCs/>
          <w:lang w:val="uk-UA"/>
        </w:rPr>
      </w:pPr>
      <w:r w:rsidRPr="00601BCC">
        <w:rPr>
          <w:bCs/>
          <w:lang w:val="uk-UA"/>
        </w:rPr>
        <w:t xml:space="preserve"> Податок на прибуток відображається відповідно до вимог законодавства, які діяли або фактично були введені в дію станом на звітну дату. Витрати з податку на прибуток включають поточний податок і відображаються у звіті про прибутки та збитки, крім випадків, коли вони відображаються безпосередньо у складі іншого сукупного доходу.</w:t>
      </w:r>
    </w:p>
    <w:p w:rsidR="00A77736" w:rsidRPr="00601BCC" w:rsidRDefault="00A77736" w:rsidP="00A77736">
      <w:pPr>
        <w:spacing w:before="120" w:after="120"/>
        <w:jc w:val="both"/>
        <w:rPr>
          <w:bCs/>
          <w:lang w:val="uk-UA"/>
        </w:rPr>
      </w:pPr>
      <w:r w:rsidRPr="00601BCC">
        <w:rPr>
          <w:bCs/>
          <w:lang w:val="uk-UA"/>
        </w:rPr>
        <w:t>Поточні витрати з податку на прибуток являють собою суму, що, як очікується, має бути сплачена податковим органам або відшкодована ними стосовно оподаткованого прибутку чи збитку за поточний та попередні періоди. Інші податки, за винятком податку на прибуток, відображаються у складі адміністративних та інших витрат.</w:t>
      </w:r>
    </w:p>
    <w:p w:rsidR="00A77736" w:rsidRPr="00601BCC" w:rsidRDefault="00A77736" w:rsidP="00A77736">
      <w:pPr>
        <w:spacing w:before="120" w:after="120"/>
        <w:jc w:val="both"/>
        <w:rPr>
          <w:b/>
          <w:bCs/>
          <w:i/>
          <w:lang w:val="uk-UA"/>
        </w:rPr>
      </w:pPr>
      <w:r w:rsidRPr="00601BCC">
        <w:rPr>
          <w:b/>
          <w:bCs/>
          <w:lang w:val="uk-UA"/>
        </w:rPr>
        <w:t xml:space="preserve">Визнання доходів і витрат. </w:t>
      </w:r>
      <w:r w:rsidRPr="00601BCC">
        <w:rPr>
          <w:b/>
          <w:bCs/>
          <w:i/>
          <w:lang w:val="uk-UA"/>
        </w:rPr>
        <w:t>МСБО 18 «Дохід», МСФЗ 9 «Фінансові інструменти».</w:t>
      </w:r>
    </w:p>
    <w:p w:rsidR="00A77736" w:rsidRPr="00601BCC" w:rsidRDefault="00A77736" w:rsidP="00A77736">
      <w:pPr>
        <w:spacing w:before="120" w:after="120"/>
        <w:jc w:val="both"/>
        <w:rPr>
          <w:lang w:val="uk-UA"/>
        </w:rPr>
      </w:pPr>
      <w:r w:rsidRPr="00601BCC">
        <w:rPr>
          <w:lang w:val="uk-UA"/>
        </w:rPr>
        <w:t>Доходи визнаються, якщо існує висока вірогідність того, що Товариство отримає економічні вигоди, а доходи можуть бути вірогідно визначені. Доходи оцінюються за справедливою вартістю винагороди, отриманої або такої, що підлягає отриманню, за вирахуванням знижок, бонусів і податків з продажу. Ці податки вважаються отриманими від імені державних органів. Доходи, головним чином, являють собою доходи від надання позик під відсотки.</w:t>
      </w:r>
    </w:p>
    <w:p w:rsidR="00A77736" w:rsidRPr="00601BCC" w:rsidRDefault="00A77736" w:rsidP="00A77736">
      <w:pPr>
        <w:spacing w:before="120" w:after="120"/>
        <w:jc w:val="both"/>
        <w:rPr>
          <w:lang w:val="uk-UA"/>
        </w:rPr>
      </w:pPr>
      <w:r w:rsidRPr="00601BCC">
        <w:rPr>
          <w:lang w:val="uk-UA"/>
        </w:rPr>
        <w:t xml:space="preserve">Витрати на позики, безпосередньо пов’язані з придбанням, будівництвом або виробництвом активу, який в силу необхідності вимагає тривалого періоду часу для його підготовки до планового використання або до продажу, капіталізуються як частина первісної вартості такого активу. Усі інші витрати на позики відносяться на витрати в тому звітному періоді, в якому вони були понесені. Витрати на позики складаються з відсотків та інших витрат, понесених у зв’язку з залученням позикових коштів. </w:t>
      </w:r>
    </w:p>
    <w:p w:rsidR="00A77736" w:rsidRPr="00601BCC" w:rsidRDefault="00A77736" w:rsidP="00A77736">
      <w:pPr>
        <w:spacing w:before="120" w:after="120"/>
        <w:jc w:val="both"/>
        <w:rPr>
          <w:bCs/>
          <w:lang w:val="uk-UA"/>
        </w:rPr>
      </w:pPr>
      <w:r w:rsidRPr="00601BCC">
        <w:rPr>
          <w:bCs/>
          <w:lang w:val="uk-UA"/>
        </w:rPr>
        <w:t xml:space="preserve">Прибутки або збитки від фінансових активів і фінансових зобов’язань, які обліковуються за амортизованою собівартістю, визнаються у Звіті про прибутки і збитки. </w:t>
      </w:r>
    </w:p>
    <w:p w:rsidR="00A77736" w:rsidRPr="00601BCC" w:rsidRDefault="00A77736" w:rsidP="00A77736">
      <w:pPr>
        <w:spacing w:before="120" w:after="120"/>
        <w:jc w:val="both"/>
        <w:rPr>
          <w:b/>
          <w:bCs/>
          <w:i/>
          <w:lang w:val="uk-UA"/>
        </w:rPr>
      </w:pPr>
      <w:r w:rsidRPr="00601BCC">
        <w:rPr>
          <w:b/>
          <w:bCs/>
          <w:lang w:val="uk-UA"/>
        </w:rPr>
        <w:t xml:space="preserve">Винагороди працівникам. </w:t>
      </w:r>
      <w:r w:rsidRPr="00601BCC">
        <w:rPr>
          <w:b/>
          <w:bCs/>
          <w:i/>
          <w:lang w:val="uk-UA"/>
        </w:rPr>
        <w:t>МСБО 19 «Виплати працівникам».</w:t>
      </w:r>
    </w:p>
    <w:p w:rsidR="00A77736" w:rsidRPr="00601BCC" w:rsidRDefault="00A77736" w:rsidP="00A77736">
      <w:pPr>
        <w:pStyle w:val="Default"/>
        <w:spacing w:before="120"/>
        <w:rPr>
          <w:rFonts w:ascii="Times New Roman" w:hAnsi="Times New Roman" w:cs="Times New Roman"/>
          <w:bCs/>
          <w:color w:val="auto"/>
        </w:rPr>
      </w:pPr>
      <w:r w:rsidRPr="00601BCC">
        <w:rPr>
          <w:rFonts w:ascii="Times New Roman" w:hAnsi="Times New Roman" w:cs="Times New Roman"/>
          <w:bCs/>
          <w:color w:val="auto"/>
        </w:rPr>
        <w:t>Всі винагороди працівникам Товариство враховуються як поточні, відповідно до МСБО 19 «Виплати працівникам».</w:t>
      </w:r>
    </w:p>
    <w:p w:rsidR="00A77736" w:rsidRPr="00601BCC" w:rsidRDefault="00A77736" w:rsidP="00FF5053">
      <w:pPr>
        <w:pStyle w:val="Default"/>
        <w:rPr>
          <w:rFonts w:ascii="Times New Roman" w:hAnsi="Times New Roman" w:cs="Times New Roman"/>
          <w:bCs/>
          <w:color w:val="auto"/>
        </w:rPr>
      </w:pPr>
      <w:r w:rsidRPr="00601BCC">
        <w:rPr>
          <w:rFonts w:ascii="Times New Roman" w:hAnsi="Times New Roman" w:cs="Times New Roman"/>
          <w:bCs/>
          <w:color w:val="auto"/>
        </w:rPr>
        <w:t>Виплати працівникам включають:</w:t>
      </w:r>
    </w:p>
    <w:p w:rsidR="00A77736" w:rsidRPr="00601BCC" w:rsidRDefault="00A77736" w:rsidP="00FF5053">
      <w:pPr>
        <w:pStyle w:val="Default"/>
        <w:rPr>
          <w:rFonts w:ascii="Times New Roman" w:hAnsi="Times New Roman" w:cs="Times New Roman"/>
          <w:bCs/>
          <w:color w:val="auto"/>
        </w:rPr>
      </w:pPr>
      <w:r w:rsidRPr="00601BCC">
        <w:rPr>
          <w:rFonts w:ascii="Times New Roman" w:hAnsi="Times New Roman" w:cs="Times New Roman"/>
          <w:bCs/>
          <w:color w:val="auto"/>
        </w:rPr>
        <w:t>а) короткострокові виплати працівникам, такі як заробітна плата, оплачені щорічні відпустки та тимчасова непрацездатність;</w:t>
      </w:r>
    </w:p>
    <w:p w:rsidR="00A77736" w:rsidRPr="00601BCC" w:rsidRDefault="00A77736" w:rsidP="00FF5053">
      <w:pPr>
        <w:pStyle w:val="Default"/>
        <w:rPr>
          <w:rFonts w:ascii="Times New Roman" w:hAnsi="Times New Roman" w:cs="Times New Roman"/>
          <w:bCs/>
          <w:color w:val="auto"/>
        </w:rPr>
      </w:pPr>
      <w:r w:rsidRPr="00601BCC">
        <w:rPr>
          <w:rFonts w:ascii="Times New Roman" w:hAnsi="Times New Roman" w:cs="Times New Roman"/>
          <w:bCs/>
          <w:color w:val="auto"/>
        </w:rPr>
        <w:t>б) виплати при звільненні.</w:t>
      </w:r>
    </w:p>
    <w:p w:rsidR="00A77736" w:rsidRPr="00601BCC" w:rsidRDefault="00A77736" w:rsidP="00FF5053">
      <w:pPr>
        <w:pStyle w:val="Default"/>
        <w:rPr>
          <w:rFonts w:ascii="Times New Roman" w:hAnsi="Times New Roman" w:cs="Times New Roman"/>
          <w:bCs/>
          <w:color w:val="auto"/>
        </w:rPr>
      </w:pPr>
      <w:r w:rsidRPr="00601BCC">
        <w:rPr>
          <w:rFonts w:ascii="Times New Roman" w:hAnsi="Times New Roman" w:cs="Times New Roman"/>
          <w:bCs/>
          <w:color w:val="auto"/>
        </w:rPr>
        <w:t>У процесі господарської діяльності Товариство сплачує обов'язкові внески до Державного Пенсійного фонду за своїх працівників, в розмірі передбаченому Законодавством України.</w:t>
      </w:r>
    </w:p>
    <w:p w:rsidR="00A77736" w:rsidRPr="00601BCC" w:rsidRDefault="00A77736" w:rsidP="00A77736">
      <w:pPr>
        <w:spacing w:before="120" w:after="120"/>
        <w:rPr>
          <w:b/>
          <w:smallCaps/>
          <w:lang w:val="uk-UA"/>
        </w:rPr>
      </w:pPr>
      <w:r w:rsidRPr="00601BCC">
        <w:rPr>
          <w:b/>
          <w:smallCaps/>
          <w:lang w:val="uk-UA"/>
        </w:rPr>
        <w:t>5. Нові та переглянуті стандарти та тлумачення</w:t>
      </w:r>
    </w:p>
    <w:p w:rsidR="00A77736" w:rsidRPr="00601BCC" w:rsidRDefault="00A77736" w:rsidP="00A77736">
      <w:pPr>
        <w:tabs>
          <w:tab w:val="num" w:pos="0"/>
        </w:tabs>
        <w:spacing w:after="120"/>
        <w:rPr>
          <w:lang w:val="uk-UA"/>
        </w:rPr>
      </w:pPr>
      <w:r w:rsidRPr="00601BCC">
        <w:rPr>
          <w:lang w:val="uk-UA"/>
        </w:rPr>
        <w:t xml:space="preserve">Нижче в таблиці наведено зміни до МСФЗ, дата набуття чинності таких змін, застосування таких змін та вплив таких змін на фінансову звітність Товариство.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843"/>
      </w:tblGrid>
      <w:tr w:rsidR="00A77736" w:rsidRPr="00601BCC" w:rsidTr="00F83824">
        <w:trPr>
          <w:tblHeader/>
        </w:trPr>
        <w:tc>
          <w:tcPr>
            <w:tcW w:w="7655" w:type="dxa"/>
            <w:vAlign w:val="center"/>
          </w:tcPr>
          <w:p w:rsidR="00A77736" w:rsidRPr="00601BCC" w:rsidRDefault="00A77736" w:rsidP="00F83824">
            <w:pPr>
              <w:jc w:val="center"/>
              <w:rPr>
                <w:b/>
                <w:sz w:val="20"/>
                <w:szCs w:val="20"/>
                <w:lang w:val="uk-UA"/>
              </w:rPr>
            </w:pPr>
            <w:r w:rsidRPr="00601BCC">
              <w:rPr>
                <w:b/>
                <w:sz w:val="20"/>
                <w:szCs w:val="20"/>
                <w:lang w:val="uk-UA"/>
              </w:rPr>
              <w:t>Стандарти та правки до них</w:t>
            </w:r>
          </w:p>
        </w:tc>
        <w:tc>
          <w:tcPr>
            <w:tcW w:w="1843" w:type="dxa"/>
            <w:vAlign w:val="center"/>
          </w:tcPr>
          <w:p w:rsidR="00A77736" w:rsidRPr="00601BCC" w:rsidRDefault="00A77736" w:rsidP="00F83824">
            <w:pPr>
              <w:ind w:right="34" w:firstLine="37"/>
              <w:rPr>
                <w:b/>
                <w:sz w:val="20"/>
                <w:szCs w:val="20"/>
                <w:lang w:val="uk-UA"/>
              </w:rPr>
            </w:pPr>
            <w:r w:rsidRPr="00601BCC">
              <w:rPr>
                <w:b/>
                <w:sz w:val="20"/>
                <w:szCs w:val="20"/>
                <w:lang w:val="uk-UA"/>
              </w:rPr>
              <w:t>Ефективна дата</w:t>
            </w:r>
          </w:p>
        </w:tc>
      </w:tr>
      <w:tr w:rsidR="00A77736" w:rsidRPr="00601BCC" w:rsidTr="00F83824">
        <w:trPr>
          <w:trHeight w:val="63"/>
        </w:trPr>
        <w:tc>
          <w:tcPr>
            <w:tcW w:w="7655" w:type="dxa"/>
            <w:vAlign w:val="center"/>
          </w:tcPr>
          <w:p w:rsidR="00A77736" w:rsidRPr="00601BCC" w:rsidRDefault="00A77736" w:rsidP="00F83824">
            <w:pPr>
              <w:rPr>
                <w:sz w:val="18"/>
                <w:szCs w:val="18"/>
                <w:lang w:val="uk-UA"/>
              </w:rPr>
            </w:pPr>
            <w:r w:rsidRPr="00601BCC">
              <w:rPr>
                <w:sz w:val="18"/>
                <w:szCs w:val="18"/>
                <w:lang w:val="uk-UA"/>
              </w:rPr>
              <w:t xml:space="preserve">МСФЗ 16 був випущений в січні 2016 року і застосовується до річних звітних періодів, які починаються 1 січня 2019 або після цієї дати. МСФЗ 16 замінює МСБО 17 «Оренда» і пов’язане з ним керівництво по застосуванню. МСФЗ 16 встановлює принципи для визнання, оцінки, подання та розкриття оренди, з метою забезпечення того, щоб орендарі та орендодавці надавали відповідну інформацію, яка достовірно представляє ці операції. МСФЗ 16 застосовує модель, яка базується на наявності контролю з метою ідентифікації оренди, розрізняючи операції з оренди або договори з надання послуг виходячи з того, чи контролюється актив орендарем. МСФЗ 16 запроваджує єдину модель обліку для орендаря і вимагає від орендаря визнавати </w:t>
            </w:r>
            <w:r w:rsidRPr="00601BCC">
              <w:rPr>
                <w:sz w:val="18"/>
                <w:szCs w:val="18"/>
                <w:lang w:val="uk-UA"/>
              </w:rPr>
              <w:lastRenderedPageBreak/>
              <w:t>активи та зобов’язання за всіма видами оренди строком більше 12 місяців, крім випадків, коли базовий актив має низьку вартість. Орендар зобов’язаний визнати право використання активу, що представляє його право використовувати базовий орендований актив та орендоване зобов’язання, яке відображає його зобов’язання орендних платежів. Орендар оцінює право використання активів аналогічно іншим нефінансовим активам (таким як нерухомість, обладнання) та зобов’язання з оренди подібно до інших фінансових зобов’язань. Як наслідок, орендар нараховує амортизацію права використання активу та відсотки щодо зобов’язання з оренди, а також класифікує грошові потоки щодо зобов’язання з оренди на основну частину та проценти та представляє їх у Звіті про рух грошових коштів.</w:t>
            </w:r>
          </w:p>
        </w:tc>
        <w:tc>
          <w:tcPr>
            <w:tcW w:w="1843" w:type="dxa"/>
            <w:vAlign w:val="center"/>
          </w:tcPr>
          <w:p w:rsidR="00A77736" w:rsidRPr="00601BCC" w:rsidRDefault="00A77736" w:rsidP="00F83824">
            <w:pPr>
              <w:rPr>
                <w:sz w:val="18"/>
                <w:szCs w:val="18"/>
                <w:lang w:val="uk-UA"/>
              </w:rPr>
            </w:pPr>
            <w:r w:rsidRPr="00601BCC">
              <w:rPr>
                <w:sz w:val="18"/>
                <w:szCs w:val="18"/>
                <w:lang w:val="uk-UA"/>
              </w:rPr>
              <w:lastRenderedPageBreak/>
              <w:t>01.01.2019</w:t>
            </w:r>
          </w:p>
        </w:tc>
      </w:tr>
      <w:tr w:rsidR="00A77736" w:rsidRPr="00601BCC" w:rsidTr="00F83824">
        <w:trPr>
          <w:trHeight w:val="63"/>
        </w:trPr>
        <w:tc>
          <w:tcPr>
            <w:tcW w:w="7655" w:type="dxa"/>
            <w:vAlign w:val="center"/>
          </w:tcPr>
          <w:p w:rsidR="00A77736" w:rsidRPr="00601BCC" w:rsidRDefault="00A77736" w:rsidP="00F83824">
            <w:pPr>
              <w:rPr>
                <w:sz w:val="18"/>
                <w:szCs w:val="18"/>
                <w:lang w:val="uk-UA"/>
              </w:rPr>
            </w:pPr>
            <w:r w:rsidRPr="00601BCC">
              <w:rPr>
                <w:sz w:val="18"/>
                <w:szCs w:val="18"/>
                <w:lang w:val="uk-UA"/>
              </w:rPr>
              <w:t>Поправки, пов'язані з вступом в силу МСФЗ  16 «Оренда» (МСФЗ 3 «Об’єднання бізнесу», МСБО 16 «Основні засоби», МСБО 1 «Подання фінансової звітності», МСФЗ 1 «Перше застосування МСФЗ», МСФЗ 7 «Фінансові інструменти: розкриття інформації», МСФЗ 9 «Фінансові інструменти», МСФЗ 13 «Оцінка справедливої вартості», МСФЗ 15 «Виручка по контрактах з клієнтами», МСБО 2 «Запаси», МСБО 7 «Звіт про рух грошових коштів», МСБО 21 «Вплив змін валютних курсів», МСБО 23 «Витрати на позики», МСБО 37 «Забезпечення, умовні зобов’язання та умовні активи», МСБО 38 «Нематеріальні активи», МСБО 40 «Інвестиційна нерухомість», МСБО 41 «Сільське господарство»)</w:t>
            </w:r>
          </w:p>
        </w:tc>
        <w:tc>
          <w:tcPr>
            <w:tcW w:w="1843" w:type="dxa"/>
            <w:vAlign w:val="center"/>
          </w:tcPr>
          <w:p w:rsidR="00A77736" w:rsidRPr="00601BCC" w:rsidRDefault="00A77736" w:rsidP="00F83824">
            <w:pPr>
              <w:rPr>
                <w:sz w:val="18"/>
                <w:szCs w:val="18"/>
                <w:lang w:val="uk-UA"/>
              </w:rPr>
            </w:pPr>
          </w:p>
          <w:p w:rsidR="00A77736" w:rsidRPr="00601BCC" w:rsidRDefault="00A77736" w:rsidP="00F83824">
            <w:pPr>
              <w:rPr>
                <w:sz w:val="18"/>
                <w:szCs w:val="18"/>
                <w:lang w:val="uk-UA"/>
              </w:rPr>
            </w:pPr>
          </w:p>
          <w:p w:rsidR="00A77736" w:rsidRPr="00601BCC" w:rsidRDefault="00A77736" w:rsidP="00F83824">
            <w:pPr>
              <w:rPr>
                <w:sz w:val="18"/>
                <w:szCs w:val="18"/>
                <w:lang w:val="uk-UA"/>
              </w:rPr>
            </w:pPr>
            <w:r w:rsidRPr="00601BCC">
              <w:rPr>
                <w:sz w:val="18"/>
                <w:szCs w:val="18"/>
                <w:lang w:val="uk-UA"/>
              </w:rPr>
              <w:t>01.01.2019</w:t>
            </w:r>
          </w:p>
        </w:tc>
      </w:tr>
      <w:tr w:rsidR="00A77736" w:rsidRPr="00601BCC" w:rsidTr="00F83824">
        <w:tc>
          <w:tcPr>
            <w:tcW w:w="7655" w:type="dxa"/>
            <w:vAlign w:val="center"/>
          </w:tcPr>
          <w:p w:rsidR="00A77736" w:rsidRPr="00601BCC" w:rsidRDefault="00A77736" w:rsidP="00F83824">
            <w:pPr>
              <w:rPr>
                <w:sz w:val="18"/>
                <w:szCs w:val="18"/>
                <w:lang w:val="uk-UA"/>
              </w:rPr>
            </w:pPr>
            <w:r w:rsidRPr="00601BCC">
              <w:rPr>
                <w:sz w:val="18"/>
                <w:szCs w:val="18"/>
                <w:lang w:val="uk-UA"/>
              </w:rPr>
              <w:t>КТМФЗ (IFRIC) 23 «Невизначеність щодо правил обчислення податку на прибуток» - Роз'яснення IFRIC 23 вимагає, щоб використовуваний компанією підхід ґрунтувався на тому, що краще прогнозує результат вирішення невизначеності. Зокрема, компанія повинна враховувати те, як по її очікуванням податкові органи будуть проводити перевірку податкового обліку і трактувань. Роз'яснення IFRIC 23 вимагає, щоб компанія виходила з того, що податкові органи перевірять всі суми, які вони має право перевірити, і ознайомляться з усією пов'язаною інформацією при проведенні своєї перевірки. Компанії повинні враховувати ймовірність того, що податкові органи будуть приймати або відхиляти невизначені податкові трактування, при цьому обліковий процес буде визначатися цією оцінкою податкових органів. Роз'яснення IFRIC 23 вимагає від компанії необхідної переоцінки (зміни) судження або оцінка, в разі зміни фактів і обставин, на яких ґрунтувалося це судження або оцінка, а також в результаті отримання нової інформації, яка впливає на судження або оцінку. Будь-які такі зміни повинні враховуватися в подальшому (перспективно) відповідно до МСБО 8 «Облікова політика, зміни в облікових оцінках та помилки». У таких випадках компанії повинні застосовувати стандарт МСБО 10 «Події після звітного періоду», щоб визначити, чи є зміна, що відбулася після звітного періоду, коригуючими або нерегульованими подією.</w:t>
            </w:r>
          </w:p>
        </w:tc>
        <w:tc>
          <w:tcPr>
            <w:tcW w:w="1843" w:type="dxa"/>
            <w:vAlign w:val="center"/>
          </w:tcPr>
          <w:p w:rsidR="00A77736" w:rsidRPr="00601BCC" w:rsidRDefault="00A77736" w:rsidP="00F83824">
            <w:pPr>
              <w:rPr>
                <w:sz w:val="18"/>
                <w:szCs w:val="18"/>
                <w:lang w:val="uk-UA"/>
              </w:rPr>
            </w:pPr>
            <w:r w:rsidRPr="00601BCC">
              <w:rPr>
                <w:sz w:val="18"/>
                <w:szCs w:val="18"/>
                <w:lang w:val="uk-UA"/>
              </w:rPr>
              <w:t>01.01.2019</w:t>
            </w:r>
          </w:p>
        </w:tc>
      </w:tr>
      <w:tr w:rsidR="00A77736" w:rsidRPr="00601BCC" w:rsidTr="00F83824">
        <w:tc>
          <w:tcPr>
            <w:tcW w:w="7655" w:type="dxa"/>
            <w:vAlign w:val="center"/>
          </w:tcPr>
          <w:p w:rsidR="00A77736" w:rsidRPr="00601BCC" w:rsidRDefault="00A77736" w:rsidP="00F83824">
            <w:pPr>
              <w:rPr>
                <w:sz w:val="18"/>
                <w:szCs w:val="18"/>
                <w:lang w:val="uk-UA"/>
              </w:rPr>
            </w:pPr>
            <w:r w:rsidRPr="00601BCC">
              <w:rPr>
                <w:sz w:val="18"/>
                <w:szCs w:val="18"/>
                <w:lang w:val="uk-UA"/>
              </w:rPr>
              <w:t>Поправка до МСБО 28 «Інвестиції в асоційовані підприємства і спільні підприємства» - 14A. Організація застосовує МСФЗ 9 також до інших фінансових інструментів в асоційованому або спільному підприємстві, до яких не застосовується метод участі в капіталі. До них відносяться довгострокові вкладення, які, по суті, складають частину чистих інвестицій організації в асоційовану компанію або спільне підприємство.</w:t>
            </w:r>
          </w:p>
        </w:tc>
        <w:tc>
          <w:tcPr>
            <w:tcW w:w="1843" w:type="dxa"/>
            <w:vAlign w:val="center"/>
          </w:tcPr>
          <w:p w:rsidR="00A77736" w:rsidRPr="00601BCC" w:rsidRDefault="00A77736" w:rsidP="00F83824">
            <w:pPr>
              <w:rPr>
                <w:sz w:val="18"/>
                <w:szCs w:val="18"/>
                <w:lang w:val="uk-UA"/>
              </w:rPr>
            </w:pPr>
            <w:r w:rsidRPr="00601BCC">
              <w:rPr>
                <w:sz w:val="18"/>
                <w:szCs w:val="18"/>
                <w:lang w:val="uk-UA"/>
              </w:rPr>
              <w:t>01.01.2019</w:t>
            </w:r>
          </w:p>
        </w:tc>
      </w:tr>
      <w:tr w:rsidR="00A77736" w:rsidRPr="00601BCC" w:rsidTr="00F83824">
        <w:tc>
          <w:tcPr>
            <w:tcW w:w="7655" w:type="dxa"/>
            <w:vAlign w:val="center"/>
          </w:tcPr>
          <w:p w:rsidR="00A77736" w:rsidRPr="00601BCC" w:rsidRDefault="00A77736" w:rsidP="00F83824">
            <w:pPr>
              <w:rPr>
                <w:sz w:val="18"/>
                <w:szCs w:val="18"/>
                <w:lang w:val="uk-UA"/>
              </w:rPr>
            </w:pPr>
            <w:r w:rsidRPr="00601BCC">
              <w:rPr>
                <w:sz w:val="18"/>
                <w:szCs w:val="18"/>
                <w:lang w:val="uk-UA"/>
              </w:rPr>
              <w:t>Поправка до МСФЗ 9 «Фінансові інструменти» - Поправка дозволяє застосовувати модель амортизованої вартості до фінансових інструментів, які мають опцію дострокового погашення, незалежно від того, що при достроковому погашенні може виникнути компенсація (як позитивна, так і негативна)</w:t>
            </w:r>
          </w:p>
        </w:tc>
        <w:tc>
          <w:tcPr>
            <w:tcW w:w="1843" w:type="dxa"/>
            <w:vAlign w:val="center"/>
          </w:tcPr>
          <w:p w:rsidR="00A77736" w:rsidRPr="00601BCC" w:rsidRDefault="00A77736" w:rsidP="00F83824">
            <w:pPr>
              <w:rPr>
                <w:sz w:val="18"/>
                <w:szCs w:val="18"/>
                <w:lang w:val="uk-UA"/>
              </w:rPr>
            </w:pPr>
            <w:r w:rsidRPr="00601BCC">
              <w:rPr>
                <w:sz w:val="18"/>
                <w:szCs w:val="18"/>
                <w:lang w:val="uk-UA"/>
              </w:rPr>
              <w:t>01.01.2019</w:t>
            </w:r>
          </w:p>
        </w:tc>
      </w:tr>
      <w:tr w:rsidR="00A77736" w:rsidRPr="00601BCC" w:rsidTr="00F83824">
        <w:trPr>
          <w:trHeight w:val="60"/>
        </w:trPr>
        <w:tc>
          <w:tcPr>
            <w:tcW w:w="7655" w:type="dxa"/>
            <w:vAlign w:val="center"/>
          </w:tcPr>
          <w:p w:rsidR="00A77736" w:rsidRPr="00601BCC" w:rsidRDefault="00A77736" w:rsidP="00F83824">
            <w:pPr>
              <w:rPr>
                <w:sz w:val="18"/>
                <w:szCs w:val="18"/>
                <w:lang w:val="uk-UA"/>
              </w:rPr>
            </w:pPr>
            <w:r w:rsidRPr="00601BCC">
              <w:rPr>
                <w:sz w:val="18"/>
                <w:szCs w:val="18"/>
                <w:lang w:val="uk-UA"/>
              </w:rPr>
              <w:t>Поправка до МСБО 19 «Виплати працівникам» - Поправки до МСБО 19 «Виплати працівникам» стосуються порядку обліку компаніями пенсійних програм з визначеною виплатою. Якщо до програми вносяться зміни (програма скорочується або по ній відбувається розрахунок), МСБО 19 вимагає від компанії переоцінки її чистих активів або зобов'язань за встановленими виплатами. Поправки вимагають від компанії використовувати нові припущення, використані при проведенні переоцінки, щоб визначити вартість послуг поточного періоду і чистий відсоток на залишок звітного періоду після зміни програми з визначеною виплатою.</w:t>
            </w:r>
          </w:p>
        </w:tc>
        <w:tc>
          <w:tcPr>
            <w:tcW w:w="1843" w:type="dxa"/>
            <w:vAlign w:val="center"/>
          </w:tcPr>
          <w:p w:rsidR="00A77736" w:rsidRPr="00601BCC" w:rsidRDefault="00A77736" w:rsidP="00F83824">
            <w:pPr>
              <w:rPr>
                <w:sz w:val="18"/>
                <w:szCs w:val="18"/>
                <w:lang w:val="uk-UA"/>
              </w:rPr>
            </w:pPr>
            <w:r w:rsidRPr="00601BCC">
              <w:rPr>
                <w:sz w:val="18"/>
                <w:szCs w:val="18"/>
                <w:lang w:val="uk-UA"/>
              </w:rPr>
              <w:t>01.01.2019</w:t>
            </w:r>
          </w:p>
        </w:tc>
      </w:tr>
      <w:tr w:rsidR="00A77736" w:rsidRPr="00601BCC" w:rsidTr="00F83824">
        <w:tc>
          <w:tcPr>
            <w:tcW w:w="7655" w:type="dxa"/>
            <w:vAlign w:val="center"/>
          </w:tcPr>
          <w:p w:rsidR="00A77736" w:rsidRPr="00601BCC" w:rsidRDefault="00A77736" w:rsidP="00F83824">
            <w:pPr>
              <w:rPr>
                <w:sz w:val="18"/>
                <w:szCs w:val="18"/>
                <w:lang w:val="uk-UA"/>
              </w:rPr>
            </w:pPr>
            <w:r w:rsidRPr="00601BCC">
              <w:rPr>
                <w:sz w:val="18"/>
                <w:szCs w:val="18"/>
                <w:lang w:val="uk-UA"/>
              </w:rPr>
              <w:t>Поправка до МСФЗ 3 «Об’єднання бізнесу» - 42A. Якщо сторона угоди про спільне підприємство (як цей термін визначено в МСФЗ 11 "Спільна діяльність") отримує контроль над бізнесом, який є спільною операцією (як цей термін визначено в МСФЗ 11), і при цьому мала права на активи і несла відповідальність за зобов'язаннями, пов'язаними з цією спільною операцією, безпосередньо до дати придбання, то дана угода є об'єднанням бізнесів, які здійснюються поетапно. Отже, набувач повинен застосовувати вимоги щодо об'єднання бізнесів, здійснюваного поетапно, включаючи переоцінку часток участі в спільних операціях, що були раніше, у спосіб, передбачений в пункті 42. При цьому набувач повинен переоцінити всю наявну раніше частку участі в спільних операціях.</w:t>
            </w:r>
          </w:p>
        </w:tc>
        <w:tc>
          <w:tcPr>
            <w:tcW w:w="1843" w:type="dxa"/>
            <w:vAlign w:val="center"/>
          </w:tcPr>
          <w:p w:rsidR="00A77736" w:rsidRPr="00601BCC" w:rsidRDefault="00A77736" w:rsidP="00F83824">
            <w:pPr>
              <w:rPr>
                <w:sz w:val="18"/>
                <w:szCs w:val="18"/>
                <w:lang w:val="uk-UA"/>
              </w:rPr>
            </w:pPr>
            <w:r w:rsidRPr="00601BCC">
              <w:rPr>
                <w:sz w:val="18"/>
                <w:szCs w:val="18"/>
                <w:lang w:val="uk-UA"/>
              </w:rPr>
              <w:t>01.01.2019</w:t>
            </w:r>
          </w:p>
        </w:tc>
      </w:tr>
      <w:tr w:rsidR="00A77736" w:rsidRPr="00601BCC" w:rsidTr="00F83824">
        <w:tc>
          <w:tcPr>
            <w:tcW w:w="7655" w:type="dxa"/>
            <w:vAlign w:val="center"/>
          </w:tcPr>
          <w:p w:rsidR="00A77736" w:rsidRPr="00601BCC" w:rsidRDefault="00A77736" w:rsidP="00F83824">
            <w:pPr>
              <w:rPr>
                <w:sz w:val="18"/>
                <w:szCs w:val="18"/>
                <w:lang w:val="uk-UA"/>
              </w:rPr>
            </w:pPr>
            <w:r w:rsidRPr="00601BCC">
              <w:rPr>
                <w:sz w:val="18"/>
                <w:szCs w:val="18"/>
                <w:lang w:val="uk-UA"/>
              </w:rPr>
              <w:t>Поправка до МСФЗ 11 «Спільна діяльність» - B33CA Сторона, яка є учасником спільних операцій, але не має спільного контролю, може отримати спільний контроль над спільними операціями, діяльність в рамках яких є бізнес, як цей термін визначено в МСФЗ 3. У таких випадках частки участі в даної спільної операції, що були раніше, не переоцінюються.</w:t>
            </w:r>
          </w:p>
        </w:tc>
        <w:tc>
          <w:tcPr>
            <w:tcW w:w="1843" w:type="dxa"/>
            <w:vAlign w:val="center"/>
          </w:tcPr>
          <w:p w:rsidR="00A77736" w:rsidRPr="00601BCC" w:rsidRDefault="00A77736" w:rsidP="00F83824">
            <w:pPr>
              <w:rPr>
                <w:sz w:val="18"/>
                <w:szCs w:val="18"/>
                <w:lang w:val="uk-UA"/>
              </w:rPr>
            </w:pPr>
            <w:r w:rsidRPr="00601BCC">
              <w:rPr>
                <w:sz w:val="18"/>
                <w:szCs w:val="18"/>
                <w:lang w:val="uk-UA"/>
              </w:rPr>
              <w:t>01.01.2019</w:t>
            </w:r>
          </w:p>
        </w:tc>
      </w:tr>
      <w:tr w:rsidR="00A77736" w:rsidRPr="00601BCC" w:rsidTr="00F83824">
        <w:tc>
          <w:tcPr>
            <w:tcW w:w="7655" w:type="dxa"/>
            <w:vAlign w:val="center"/>
          </w:tcPr>
          <w:p w:rsidR="00A77736" w:rsidRPr="00601BCC" w:rsidRDefault="00A77736" w:rsidP="00F83824">
            <w:pPr>
              <w:rPr>
                <w:sz w:val="18"/>
                <w:szCs w:val="18"/>
                <w:lang w:val="uk-UA"/>
              </w:rPr>
            </w:pPr>
            <w:r w:rsidRPr="00601BCC">
              <w:rPr>
                <w:sz w:val="18"/>
                <w:szCs w:val="18"/>
                <w:lang w:val="uk-UA"/>
              </w:rPr>
              <w:t>Поправка до МСБО 12 «Податки на прибуток» - 57А. Організація повинна визнати наслідки з податку на прибуток, пов'язані з дивідендами, як вони визначені в МСФЗ 9, коли вона визнає зобов'язання сплатити дивіденди. Наслідки з податку на прибуток щодо дивідендів пов'язані більш безпосередньо з минулими операціями чи подіями, які генерували розподіл прибутку, ніж з розподілами на користь власників. Тому організації слід визнавати наслідки з податку на прибуток щодо дивідендів у складі прибутків або збитків, іншого сукупного доходу або в капіталі відповідно до того, де організація спочатку визнала такі минулі операції або події.</w:t>
            </w:r>
          </w:p>
        </w:tc>
        <w:tc>
          <w:tcPr>
            <w:tcW w:w="1843" w:type="dxa"/>
            <w:vAlign w:val="center"/>
          </w:tcPr>
          <w:p w:rsidR="00A77736" w:rsidRPr="00601BCC" w:rsidRDefault="00A77736" w:rsidP="00F83824">
            <w:pPr>
              <w:rPr>
                <w:sz w:val="18"/>
                <w:szCs w:val="18"/>
                <w:lang w:val="uk-UA"/>
              </w:rPr>
            </w:pPr>
            <w:r w:rsidRPr="00601BCC">
              <w:rPr>
                <w:sz w:val="18"/>
                <w:szCs w:val="18"/>
                <w:lang w:val="uk-UA"/>
              </w:rPr>
              <w:t>01.01.2019</w:t>
            </w:r>
          </w:p>
        </w:tc>
      </w:tr>
      <w:tr w:rsidR="00A77736" w:rsidRPr="00601BCC" w:rsidTr="00F83824">
        <w:tc>
          <w:tcPr>
            <w:tcW w:w="7655" w:type="dxa"/>
            <w:vAlign w:val="center"/>
          </w:tcPr>
          <w:p w:rsidR="00A77736" w:rsidRPr="00601BCC" w:rsidRDefault="00A77736" w:rsidP="00F83824">
            <w:pPr>
              <w:rPr>
                <w:sz w:val="18"/>
                <w:szCs w:val="18"/>
                <w:lang w:val="uk-UA"/>
              </w:rPr>
            </w:pPr>
            <w:r w:rsidRPr="00601BCC">
              <w:rPr>
                <w:sz w:val="18"/>
                <w:szCs w:val="18"/>
                <w:lang w:val="uk-UA"/>
              </w:rPr>
              <w:lastRenderedPageBreak/>
              <w:t>МСБО 23 «Витрати на позики» - 14. Тією мірою, в якій організація запозичує кошти на спільні цілі і використовує їх для отримання кваліфікованого активу, організація повинна визначити суму витрат за запозиченнями, дозволену для капіталізації, шляхом множення ставки капіталізації на суму витрат на даний актив. Ставка капіталізації визначається як середньозважене значення витрат за запозиченнями стосовно всіх позик організації, що залишаються непогашеними протягом періоду. Однак організація повинна виключити з даного розрахунку суму витрат за запозиченнями стосовно позик, отриманих спеціально для придбання кваліфікованого активу, до завершення практично всіх робіт, необхідних для підготовки цього активу до використання за призначенням або продажу. Сума витрат за запозиченнями, яку організація капіталізує протягом періоду, не повинна перевищувати суму витрат за запозиченнями, понесених протягом цього періоду.</w:t>
            </w:r>
          </w:p>
        </w:tc>
        <w:tc>
          <w:tcPr>
            <w:tcW w:w="1843" w:type="dxa"/>
            <w:vAlign w:val="center"/>
          </w:tcPr>
          <w:p w:rsidR="00A77736" w:rsidRPr="00601BCC" w:rsidRDefault="00A77736" w:rsidP="00F83824">
            <w:pPr>
              <w:rPr>
                <w:sz w:val="18"/>
                <w:szCs w:val="18"/>
                <w:lang w:val="uk-UA"/>
              </w:rPr>
            </w:pPr>
            <w:r w:rsidRPr="00601BCC">
              <w:rPr>
                <w:sz w:val="18"/>
                <w:szCs w:val="18"/>
                <w:lang w:val="uk-UA"/>
              </w:rPr>
              <w:t>01.01.2019</w:t>
            </w:r>
          </w:p>
        </w:tc>
      </w:tr>
    </w:tbl>
    <w:p w:rsidR="00C42918" w:rsidRPr="00601BCC" w:rsidRDefault="00C42918" w:rsidP="00A77736">
      <w:pPr>
        <w:ind w:firstLine="567"/>
        <w:rPr>
          <w:sz w:val="22"/>
          <w:szCs w:val="22"/>
          <w:lang w:val="uk-UA"/>
        </w:rPr>
      </w:pPr>
    </w:p>
    <w:p w:rsidR="00A77736" w:rsidRPr="00601BCC" w:rsidRDefault="00A77736" w:rsidP="00A77736">
      <w:pPr>
        <w:ind w:firstLine="567"/>
        <w:rPr>
          <w:sz w:val="22"/>
          <w:szCs w:val="22"/>
          <w:lang w:val="uk-UA"/>
        </w:rPr>
      </w:pPr>
      <w:r w:rsidRPr="00601BCC">
        <w:rPr>
          <w:sz w:val="22"/>
          <w:szCs w:val="22"/>
          <w:lang w:val="uk-UA"/>
        </w:rPr>
        <w:t>Нові МСФЗ, прийняті станом на 31.12.2019, ефективна дата яких не настала: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394"/>
        <w:gridCol w:w="1276"/>
        <w:gridCol w:w="1418"/>
      </w:tblGrid>
      <w:tr w:rsidR="00A77736" w:rsidRPr="00601BCC" w:rsidTr="00215D5D">
        <w:tc>
          <w:tcPr>
            <w:tcW w:w="2410" w:type="dxa"/>
            <w:vAlign w:val="center"/>
          </w:tcPr>
          <w:p w:rsidR="00A77736" w:rsidRPr="00601BCC" w:rsidRDefault="00A77736" w:rsidP="00F83824">
            <w:pPr>
              <w:jc w:val="center"/>
              <w:rPr>
                <w:b/>
                <w:sz w:val="18"/>
                <w:szCs w:val="18"/>
                <w:lang w:val="uk-UA"/>
              </w:rPr>
            </w:pPr>
            <w:r w:rsidRPr="00601BCC">
              <w:rPr>
                <w:b/>
                <w:sz w:val="18"/>
                <w:szCs w:val="18"/>
                <w:lang w:val="uk-UA"/>
              </w:rPr>
              <w:t>МСФЗ та правки до них</w:t>
            </w:r>
          </w:p>
        </w:tc>
        <w:tc>
          <w:tcPr>
            <w:tcW w:w="4394" w:type="dxa"/>
            <w:vAlign w:val="center"/>
          </w:tcPr>
          <w:p w:rsidR="00A77736" w:rsidRPr="00601BCC" w:rsidRDefault="00A77736" w:rsidP="00F83824">
            <w:pPr>
              <w:jc w:val="center"/>
              <w:rPr>
                <w:b/>
                <w:sz w:val="18"/>
                <w:szCs w:val="18"/>
                <w:lang w:val="uk-UA"/>
              </w:rPr>
            </w:pPr>
            <w:r w:rsidRPr="00601BCC">
              <w:rPr>
                <w:b/>
                <w:sz w:val="18"/>
                <w:szCs w:val="18"/>
                <w:lang w:val="uk-UA"/>
              </w:rPr>
              <w:t>Основні вимоги</w:t>
            </w:r>
          </w:p>
        </w:tc>
        <w:tc>
          <w:tcPr>
            <w:tcW w:w="1276" w:type="dxa"/>
            <w:vAlign w:val="center"/>
          </w:tcPr>
          <w:p w:rsidR="00A77736" w:rsidRPr="00601BCC" w:rsidRDefault="00A77736" w:rsidP="00F83824">
            <w:pPr>
              <w:ind w:firstLine="30"/>
              <w:jc w:val="center"/>
              <w:rPr>
                <w:b/>
                <w:sz w:val="18"/>
                <w:szCs w:val="18"/>
                <w:lang w:val="uk-UA"/>
              </w:rPr>
            </w:pPr>
            <w:r w:rsidRPr="00601BCC">
              <w:rPr>
                <w:b/>
                <w:sz w:val="18"/>
                <w:szCs w:val="18"/>
                <w:lang w:val="uk-UA"/>
              </w:rPr>
              <w:t>Ефективна</w:t>
            </w:r>
          </w:p>
          <w:p w:rsidR="00A77736" w:rsidRPr="00601BCC" w:rsidRDefault="00A77736" w:rsidP="00F83824">
            <w:pPr>
              <w:ind w:firstLine="30"/>
              <w:jc w:val="center"/>
              <w:rPr>
                <w:b/>
                <w:sz w:val="18"/>
                <w:szCs w:val="18"/>
                <w:lang w:val="uk-UA"/>
              </w:rPr>
            </w:pPr>
            <w:r w:rsidRPr="00601BCC">
              <w:rPr>
                <w:b/>
                <w:sz w:val="18"/>
                <w:szCs w:val="18"/>
                <w:lang w:val="uk-UA"/>
              </w:rPr>
              <w:t>дата</w:t>
            </w:r>
          </w:p>
        </w:tc>
        <w:tc>
          <w:tcPr>
            <w:tcW w:w="1418" w:type="dxa"/>
            <w:vAlign w:val="center"/>
          </w:tcPr>
          <w:p w:rsidR="00A77736" w:rsidRPr="00601BCC" w:rsidRDefault="00A77736" w:rsidP="00F83824">
            <w:pPr>
              <w:ind w:firstLine="30"/>
              <w:jc w:val="center"/>
              <w:rPr>
                <w:b/>
                <w:sz w:val="18"/>
                <w:szCs w:val="18"/>
                <w:lang w:val="uk-UA"/>
              </w:rPr>
            </w:pPr>
            <w:r w:rsidRPr="00601BCC">
              <w:rPr>
                <w:b/>
                <w:sz w:val="18"/>
                <w:szCs w:val="18"/>
                <w:lang w:val="uk-UA"/>
              </w:rPr>
              <w:t>Дострокове застосування</w:t>
            </w:r>
          </w:p>
        </w:tc>
      </w:tr>
      <w:tr w:rsidR="00A77736" w:rsidRPr="00601BCC" w:rsidTr="00215D5D">
        <w:tc>
          <w:tcPr>
            <w:tcW w:w="2410" w:type="dxa"/>
            <w:vAlign w:val="center"/>
          </w:tcPr>
          <w:p w:rsidR="00A77736" w:rsidRPr="00601BCC" w:rsidRDefault="00A77736" w:rsidP="00F83824">
            <w:pPr>
              <w:jc w:val="center"/>
              <w:rPr>
                <w:sz w:val="18"/>
                <w:szCs w:val="18"/>
                <w:lang w:val="uk-UA"/>
              </w:rPr>
            </w:pPr>
            <w:r w:rsidRPr="00601BCC">
              <w:rPr>
                <w:sz w:val="18"/>
                <w:szCs w:val="18"/>
                <w:lang w:val="uk-UA"/>
              </w:rPr>
              <w:t>Концептуальна основа фінансової звітності</w:t>
            </w:r>
          </w:p>
        </w:tc>
        <w:tc>
          <w:tcPr>
            <w:tcW w:w="4394" w:type="dxa"/>
            <w:vAlign w:val="center"/>
          </w:tcPr>
          <w:p w:rsidR="00A77736" w:rsidRPr="00601BCC" w:rsidRDefault="00A77736" w:rsidP="00F83824">
            <w:pPr>
              <w:rPr>
                <w:sz w:val="18"/>
                <w:szCs w:val="18"/>
                <w:lang w:val="uk-UA"/>
              </w:rPr>
            </w:pPr>
            <w:r w:rsidRPr="00601BCC">
              <w:rPr>
                <w:sz w:val="18"/>
                <w:szCs w:val="18"/>
                <w:lang w:val="uk-UA"/>
              </w:rPr>
              <w:t xml:space="preserve">У новій редакції оновлено структуру документа, визначення активів і зобов'язань, а також додано нові положення з оцінки та припинення визнання активів і зобов'язань, подання і розкриття даних у фінансовій звітності за МСФЗ. Згідно нової редакції інформація, представлена у фінансовій звітності, також повинна допомагати користувачам оцінити ефективність керівництва компанії в управлінні економічними ресурсами. Принцип обачності трактується через підтримку нейтральність представлених даних. Обачність визначається як прояв обережності при винесенні суджень в умовах невизначеності. Правдиве уявлення даних трактується як подання суті операцій, а не тільки їх юридичної форми. Нова  редакція КОФЗ передбачає дві форми звітності: звіт про фінансовий стан і звіт про фінансові результати. Інші форми об'єднані під назвою «інші форми і розкриття», визначається, що дані фінансової звітності представляються за певний період і містять порівняльну інформацію, а також за певних обставин - прогнозні дані. </w:t>
            </w:r>
          </w:p>
          <w:p w:rsidR="00A77736" w:rsidRPr="00601BCC" w:rsidRDefault="00A77736" w:rsidP="00F83824">
            <w:pPr>
              <w:rPr>
                <w:sz w:val="18"/>
                <w:szCs w:val="18"/>
                <w:lang w:val="uk-UA"/>
              </w:rPr>
            </w:pPr>
            <w:r w:rsidRPr="00601BCC">
              <w:rPr>
                <w:sz w:val="18"/>
                <w:szCs w:val="18"/>
                <w:lang w:val="uk-UA"/>
              </w:rPr>
              <w:t xml:space="preserve">У новій редакції КОФЗ вводиться поняття «звітуюче підприємство», під яким мається на увазі сторона економічної діяльності, яка має чітко визначені межі та поняття зведеної звітності. </w:t>
            </w:r>
          </w:p>
          <w:p w:rsidR="00A77736" w:rsidRPr="00601BCC" w:rsidRDefault="00A77736" w:rsidP="00F83824">
            <w:pPr>
              <w:rPr>
                <w:sz w:val="18"/>
                <w:szCs w:val="18"/>
                <w:lang w:val="uk-UA"/>
              </w:rPr>
            </w:pPr>
            <w:r w:rsidRPr="00601BCC">
              <w:rPr>
                <w:sz w:val="18"/>
                <w:szCs w:val="18"/>
                <w:lang w:val="uk-UA"/>
              </w:rPr>
              <w:t xml:space="preserve">Вираз «економічний ресурс» замість терміну «ресурс» підкреслює, що Рада МСФЗ більше не  розглядає активи лише як фізичні об'єкти, а, скоріше, як набір прав. Визначення активів і зобов'язань не відносяться до «очікуваних» надходжень або відтоків. Замість цього визначення економічного ресурсу відноситься до потенціалу активу / зобов'язання виробляти / передавати економічні вигоди. </w:t>
            </w:r>
          </w:p>
          <w:p w:rsidR="00A77736" w:rsidRPr="00601BCC" w:rsidRDefault="00A77736" w:rsidP="00F83824">
            <w:pPr>
              <w:rPr>
                <w:sz w:val="18"/>
                <w:szCs w:val="18"/>
                <w:lang w:val="uk-UA"/>
              </w:rPr>
            </w:pPr>
            <w:r w:rsidRPr="00601BCC">
              <w:rPr>
                <w:sz w:val="18"/>
                <w:szCs w:val="18"/>
                <w:lang w:val="uk-UA"/>
              </w:rPr>
              <w:t>Нова глава КОФЗ присвячена опису різних методів оцінки (історична і поточна вартість (справедлива вартість, вартість використання)), інформації, яку вони надають.</w:t>
            </w:r>
          </w:p>
        </w:tc>
        <w:tc>
          <w:tcPr>
            <w:tcW w:w="1276" w:type="dxa"/>
            <w:vAlign w:val="center"/>
          </w:tcPr>
          <w:p w:rsidR="00A77736" w:rsidRPr="00601BCC" w:rsidRDefault="00A77736" w:rsidP="00F83824">
            <w:pPr>
              <w:ind w:firstLine="30"/>
              <w:jc w:val="center"/>
              <w:rPr>
                <w:sz w:val="18"/>
                <w:szCs w:val="18"/>
                <w:lang w:val="uk-UA"/>
              </w:rPr>
            </w:pPr>
            <w:r w:rsidRPr="00601BCC">
              <w:rPr>
                <w:sz w:val="18"/>
                <w:szCs w:val="18"/>
                <w:lang w:val="uk-UA"/>
              </w:rPr>
              <w:t>01.01.2020</w:t>
            </w:r>
          </w:p>
        </w:tc>
        <w:tc>
          <w:tcPr>
            <w:tcW w:w="1418" w:type="dxa"/>
            <w:vAlign w:val="center"/>
          </w:tcPr>
          <w:p w:rsidR="00A77736" w:rsidRPr="00601BCC" w:rsidRDefault="00A77736" w:rsidP="00F83824">
            <w:pPr>
              <w:ind w:firstLine="30"/>
              <w:jc w:val="center"/>
              <w:rPr>
                <w:sz w:val="18"/>
                <w:szCs w:val="18"/>
                <w:lang w:val="uk-UA"/>
              </w:rPr>
            </w:pPr>
            <w:r w:rsidRPr="00601BCC">
              <w:rPr>
                <w:sz w:val="18"/>
                <w:szCs w:val="18"/>
                <w:lang w:val="uk-UA"/>
              </w:rPr>
              <w:t>Дозволяється</w:t>
            </w:r>
          </w:p>
        </w:tc>
      </w:tr>
      <w:tr w:rsidR="00A77736" w:rsidRPr="00601BCC" w:rsidTr="00215D5D">
        <w:tc>
          <w:tcPr>
            <w:tcW w:w="2410" w:type="dxa"/>
            <w:vAlign w:val="center"/>
          </w:tcPr>
          <w:p w:rsidR="00A77736" w:rsidRPr="00601BCC" w:rsidRDefault="00A77736" w:rsidP="00F83824">
            <w:pPr>
              <w:jc w:val="center"/>
              <w:rPr>
                <w:sz w:val="18"/>
                <w:szCs w:val="18"/>
                <w:lang w:val="uk-UA"/>
              </w:rPr>
            </w:pPr>
            <w:r w:rsidRPr="00601BCC">
              <w:rPr>
                <w:sz w:val="18"/>
                <w:szCs w:val="18"/>
                <w:lang w:val="uk-UA"/>
              </w:rPr>
              <w:t>МСФЗ 3 «Об’єднання бізнесу»</w:t>
            </w:r>
          </w:p>
          <w:p w:rsidR="00A77736" w:rsidRPr="00601BCC" w:rsidRDefault="00A77736" w:rsidP="00F83824">
            <w:pPr>
              <w:jc w:val="center"/>
              <w:rPr>
                <w:sz w:val="18"/>
                <w:szCs w:val="18"/>
                <w:lang w:val="uk-UA"/>
              </w:rPr>
            </w:pPr>
          </w:p>
        </w:tc>
        <w:tc>
          <w:tcPr>
            <w:tcW w:w="4394" w:type="dxa"/>
            <w:vAlign w:val="center"/>
          </w:tcPr>
          <w:p w:rsidR="00A77736" w:rsidRPr="00601BCC" w:rsidRDefault="00A77736" w:rsidP="00F83824">
            <w:pPr>
              <w:rPr>
                <w:sz w:val="18"/>
                <w:szCs w:val="18"/>
                <w:lang w:val="uk-UA"/>
              </w:rPr>
            </w:pPr>
            <w:r w:rsidRPr="00601BCC">
              <w:rPr>
                <w:sz w:val="18"/>
                <w:szCs w:val="18"/>
                <w:lang w:val="uk-UA"/>
              </w:rPr>
              <w:t xml:space="preserve">Зміни запроваджують переглянуте визначення бізнесу. Бізнес складається із внесків і суттєвих процесів, які у сукупності формують здатність створювати віддачу. </w:t>
            </w:r>
          </w:p>
          <w:p w:rsidR="00A77736" w:rsidRPr="00601BCC" w:rsidRDefault="00A77736" w:rsidP="00F83824">
            <w:pPr>
              <w:rPr>
                <w:sz w:val="18"/>
                <w:szCs w:val="18"/>
                <w:lang w:val="uk-UA"/>
              </w:rPr>
            </w:pPr>
            <w:r w:rsidRPr="00601BCC">
              <w:rPr>
                <w:sz w:val="18"/>
                <w:szCs w:val="18"/>
                <w:lang w:val="uk-UA"/>
              </w:rPr>
              <w:t xml:space="preserve">Нове керівництво визначає систему, яка дозволяє визначити наявність внеску і суттєвого процесу, у тому числі для компаній, які знаходяться на ранніх етапах розвитку і ще не отримали віддачу. У разі відсутності віддачі, для того щоб підприємство вважалося бізнесом, має бути наявним організований трудовий колектив. </w:t>
            </w:r>
          </w:p>
          <w:p w:rsidR="00A77736" w:rsidRPr="00601BCC" w:rsidRDefault="00A77736" w:rsidP="00F83824">
            <w:pPr>
              <w:rPr>
                <w:sz w:val="18"/>
                <w:szCs w:val="18"/>
                <w:lang w:val="uk-UA"/>
              </w:rPr>
            </w:pPr>
            <w:r w:rsidRPr="00601BCC">
              <w:rPr>
                <w:sz w:val="18"/>
                <w:szCs w:val="18"/>
                <w:lang w:val="uk-UA"/>
              </w:rPr>
              <w:t xml:space="preserve">Визначення терміну «віддача» звужується, щоб зосередити увагу на товарах і послугах, які надаються клієнтам, на формуванні інвестиційного доходу та інших доходів, при цьому виключаються результати у формі скорочення витрат та інших економічних </w:t>
            </w:r>
            <w:r w:rsidRPr="00601BCC">
              <w:rPr>
                <w:sz w:val="18"/>
                <w:szCs w:val="18"/>
                <w:lang w:val="uk-UA"/>
              </w:rPr>
              <w:lastRenderedPageBreak/>
              <w:t xml:space="preserve">вигод. Крім того, наразі більше не потрібно оцінювати спроможність учасників ринку замінювати відсутні елементи чи інтегрувати придбану діяльність і активи. </w:t>
            </w:r>
          </w:p>
          <w:p w:rsidR="00A77736" w:rsidRPr="00601BCC" w:rsidRDefault="00A77736" w:rsidP="00F83824">
            <w:pPr>
              <w:rPr>
                <w:sz w:val="18"/>
                <w:szCs w:val="18"/>
                <w:lang w:val="uk-UA"/>
              </w:rPr>
            </w:pPr>
            <w:r w:rsidRPr="00601BCC">
              <w:rPr>
                <w:sz w:val="18"/>
                <w:szCs w:val="18"/>
                <w:lang w:val="uk-UA"/>
              </w:rPr>
              <w:t xml:space="preserve">Організація може застосувати «тест на концентрацію». Придбані активи не вважатимуться бізнесом, якщо практично вся справедлива вартість придбаних валових активів сконцентрована в одному активі (або групі аналогічних активів). </w:t>
            </w:r>
          </w:p>
        </w:tc>
        <w:tc>
          <w:tcPr>
            <w:tcW w:w="1276" w:type="dxa"/>
            <w:vAlign w:val="center"/>
          </w:tcPr>
          <w:p w:rsidR="00A77736" w:rsidRPr="00601BCC" w:rsidRDefault="00A77736" w:rsidP="00F83824">
            <w:pPr>
              <w:ind w:firstLine="30"/>
              <w:jc w:val="center"/>
              <w:rPr>
                <w:sz w:val="18"/>
                <w:szCs w:val="18"/>
                <w:lang w:val="uk-UA"/>
              </w:rPr>
            </w:pPr>
            <w:r w:rsidRPr="00601BCC">
              <w:rPr>
                <w:sz w:val="18"/>
                <w:szCs w:val="18"/>
                <w:lang w:val="uk-UA"/>
              </w:rPr>
              <w:lastRenderedPageBreak/>
              <w:t>01.01.2020</w:t>
            </w:r>
          </w:p>
        </w:tc>
        <w:tc>
          <w:tcPr>
            <w:tcW w:w="1418" w:type="dxa"/>
            <w:vAlign w:val="center"/>
          </w:tcPr>
          <w:p w:rsidR="00A77736" w:rsidRPr="00601BCC" w:rsidRDefault="00A77736" w:rsidP="00F83824">
            <w:pPr>
              <w:ind w:firstLine="30"/>
              <w:jc w:val="center"/>
              <w:rPr>
                <w:sz w:val="18"/>
                <w:szCs w:val="18"/>
                <w:lang w:val="uk-UA"/>
              </w:rPr>
            </w:pPr>
            <w:r w:rsidRPr="00601BCC">
              <w:rPr>
                <w:sz w:val="18"/>
                <w:szCs w:val="18"/>
                <w:lang w:val="uk-UA"/>
              </w:rPr>
              <w:t>Ці зміни є перспективними</w:t>
            </w:r>
          </w:p>
        </w:tc>
      </w:tr>
      <w:tr w:rsidR="00A77736" w:rsidRPr="00601BCC" w:rsidTr="00215D5D">
        <w:trPr>
          <w:trHeight w:val="2968"/>
        </w:trPr>
        <w:tc>
          <w:tcPr>
            <w:tcW w:w="2410" w:type="dxa"/>
            <w:vAlign w:val="center"/>
          </w:tcPr>
          <w:p w:rsidR="00A77736" w:rsidRPr="00601BCC" w:rsidRDefault="00A77736" w:rsidP="00F83824">
            <w:pPr>
              <w:jc w:val="center"/>
              <w:rPr>
                <w:sz w:val="18"/>
                <w:szCs w:val="18"/>
                <w:lang w:val="uk-UA"/>
              </w:rPr>
            </w:pPr>
            <w:r w:rsidRPr="00601BCC">
              <w:rPr>
                <w:sz w:val="18"/>
                <w:szCs w:val="18"/>
                <w:lang w:val="uk-UA"/>
              </w:rPr>
              <w:t>МСБО 1 «Подання фінансової звітності» та МСБО 8 «Облікова політика, зміни в облікових оцінках та помилки»</w:t>
            </w:r>
          </w:p>
        </w:tc>
        <w:tc>
          <w:tcPr>
            <w:tcW w:w="4394" w:type="dxa"/>
            <w:vAlign w:val="center"/>
          </w:tcPr>
          <w:p w:rsidR="00A77736" w:rsidRPr="00601BCC" w:rsidRDefault="00A77736" w:rsidP="00F83824">
            <w:pPr>
              <w:rPr>
                <w:sz w:val="18"/>
                <w:szCs w:val="18"/>
                <w:lang w:val="uk-UA"/>
              </w:rPr>
            </w:pPr>
            <w:r w:rsidRPr="00601BCC">
              <w:rPr>
                <w:sz w:val="18"/>
                <w:szCs w:val="18"/>
                <w:lang w:val="uk-UA"/>
              </w:rPr>
              <w:t xml:space="preserve">Зміни уточнюють визначення суттєвості, пояснення до цього визначення та застосування цього поняття завдяки включенню рекомендацій щодо визначення, які раніше були наведені в інших стандартах МСФЗ. </w:t>
            </w:r>
          </w:p>
          <w:p w:rsidR="00A77736" w:rsidRPr="00601BCC" w:rsidRDefault="00A77736" w:rsidP="00F83824">
            <w:pPr>
              <w:rPr>
                <w:sz w:val="18"/>
                <w:szCs w:val="18"/>
                <w:lang w:val="uk-UA"/>
              </w:rPr>
            </w:pPr>
            <w:r w:rsidRPr="00601BCC">
              <w:rPr>
                <w:i/>
                <w:iCs/>
                <w:sz w:val="18"/>
                <w:szCs w:val="18"/>
                <w:lang w:val="uk-UA"/>
              </w:rPr>
              <w:t>Інформація є суттєвою, якщо обґрунтовано очікується, що її пропуск, спотворення або затуманення може вплинути на рішення основних користувачів фінансової звітності загального призначення, винесені на підставі такої фінансової звітності, що представляє фінансову інформацію про звітуючу компанію</w:t>
            </w:r>
          </w:p>
          <w:p w:rsidR="00A77736" w:rsidRPr="00601BCC" w:rsidRDefault="00A77736" w:rsidP="00F83824">
            <w:pPr>
              <w:rPr>
                <w:sz w:val="18"/>
                <w:szCs w:val="18"/>
                <w:lang w:val="uk-UA"/>
              </w:rPr>
            </w:pPr>
            <w:r w:rsidRPr="00601BCC">
              <w:rPr>
                <w:sz w:val="18"/>
                <w:szCs w:val="18"/>
                <w:lang w:val="uk-UA"/>
              </w:rPr>
              <w:t xml:space="preserve">Зміни забезпечують послідовність використання визначення суттєвості в усіх стандартах МСФЗ. </w:t>
            </w:r>
          </w:p>
        </w:tc>
        <w:tc>
          <w:tcPr>
            <w:tcW w:w="1276" w:type="dxa"/>
            <w:vAlign w:val="center"/>
          </w:tcPr>
          <w:p w:rsidR="00A77736" w:rsidRPr="00601BCC" w:rsidRDefault="00A77736" w:rsidP="00F83824">
            <w:pPr>
              <w:ind w:firstLine="30"/>
              <w:jc w:val="center"/>
              <w:rPr>
                <w:sz w:val="18"/>
                <w:szCs w:val="18"/>
                <w:lang w:val="uk-UA"/>
              </w:rPr>
            </w:pPr>
            <w:r w:rsidRPr="00601BCC">
              <w:rPr>
                <w:sz w:val="18"/>
                <w:szCs w:val="18"/>
                <w:lang w:val="uk-UA"/>
              </w:rPr>
              <w:t>01.01.2020</w:t>
            </w:r>
          </w:p>
        </w:tc>
        <w:tc>
          <w:tcPr>
            <w:tcW w:w="1418" w:type="dxa"/>
            <w:vAlign w:val="center"/>
          </w:tcPr>
          <w:p w:rsidR="00A77736" w:rsidRPr="00601BCC" w:rsidRDefault="00A77736" w:rsidP="00F83824">
            <w:pPr>
              <w:ind w:firstLine="30"/>
              <w:jc w:val="center"/>
              <w:rPr>
                <w:sz w:val="18"/>
                <w:szCs w:val="18"/>
                <w:lang w:val="uk-UA"/>
              </w:rPr>
            </w:pPr>
            <w:r w:rsidRPr="00601BCC">
              <w:rPr>
                <w:sz w:val="18"/>
                <w:szCs w:val="18"/>
                <w:lang w:val="uk-UA"/>
              </w:rPr>
              <w:t>Дозволяється</w:t>
            </w:r>
          </w:p>
        </w:tc>
      </w:tr>
      <w:tr w:rsidR="00A77736" w:rsidRPr="00601BCC" w:rsidTr="00215D5D">
        <w:tc>
          <w:tcPr>
            <w:tcW w:w="2410" w:type="dxa"/>
            <w:vAlign w:val="center"/>
          </w:tcPr>
          <w:p w:rsidR="00A77736" w:rsidRPr="00601BCC" w:rsidRDefault="00A77736" w:rsidP="00F83824">
            <w:pPr>
              <w:jc w:val="center"/>
              <w:rPr>
                <w:sz w:val="18"/>
                <w:szCs w:val="18"/>
                <w:lang w:val="uk-UA"/>
              </w:rPr>
            </w:pPr>
            <w:r w:rsidRPr="00601BCC">
              <w:rPr>
                <w:sz w:val="18"/>
                <w:szCs w:val="18"/>
                <w:lang w:val="uk-UA"/>
              </w:rPr>
              <w:t>МСБО 10 «Події після звітного періоду», МСБО 34 «Проміжна фінансова звітність», МСБО 37 «Забезпечення, непередбачені зобов'язання та непередбачені активи", Керівництво із застосування МСФЗ 2 «Виплати на основі акцій», Посібник з застосування МСФЗ 4 «Договори страхування», Основи для висновків до МСФЗ 17 «Страхові контракти».</w:t>
            </w:r>
          </w:p>
        </w:tc>
        <w:tc>
          <w:tcPr>
            <w:tcW w:w="4394" w:type="dxa"/>
            <w:vAlign w:val="center"/>
          </w:tcPr>
          <w:p w:rsidR="00A77736" w:rsidRPr="00601BCC" w:rsidRDefault="00A77736" w:rsidP="00F83824">
            <w:pPr>
              <w:rPr>
                <w:sz w:val="18"/>
                <w:szCs w:val="18"/>
                <w:lang w:val="uk-UA"/>
              </w:rPr>
            </w:pPr>
            <w:r w:rsidRPr="00601BCC">
              <w:rPr>
                <w:sz w:val="18"/>
                <w:szCs w:val="18"/>
                <w:lang w:val="uk-UA"/>
              </w:rPr>
              <w:t>У всіх випадках словосполучення «економічні рішення» замінено словом «рішення», а поняття «користувачі» звужено до «основних користувачів».</w:t>
            </w:r>
          </w:p>
        </w:tc>
        <w:tc>
          <w:tcPr>
            <w:tcW w:w="1276" w:type="dxa"/>
            <w:vAlign w:val="center"/>
          </w:tcPr>
          <w:p w:rsidR="00A77736" w:rsidRPr="00601BCC" w:rsidRDefault="00A77736" w:rsidP="00F83824">
            <w:pPr>
              <w:ind w:firstLine="30"/>
              <w:jc w:val="center"/>
              <w:rPr>
                <w:sz w:val="18"/>
                <w:szCs w:val="18"/>
                <w:lang w:val="uk-UA"/>
              </w:rPr>
            </w:pPr>
            <w:r w:rsidRPr="00601BCC">
              <w:rPr>
                <w:sz w:val="18"/>
                <w:szCs w:val="18"/>
                <w:lang w:val="uk-UA"/>
              </w:rPr>
              <w:t>01.01.2020</w:t>
            </w:r>
          </w:p>
        </w:tc>
        <w:tc>
          <w:tcPr>
            <w:tcW w:w="1418" w:type="dxa"/>
            <w:vAlign w:val="center"/>
          </w:tcPr>
          <w:p w:rsidR="00A77736" w:rsidRPr="00601BCC" w:rsidRDefault="00A77736" w:rsidP="00F83824">
            <w:pPr>
              <w:ind w:firstLine="30"/>
              <w:jc w:val="center"/>
              <w:rPr>
                <w:sz w:val="18"/>
                <w:szCs w:val="18"/>
                <w:lang w:val="uk-UA"/>
              </w:rPr>
            </w:pPr>
            <w:r w:rsidRPr="00601BCC">
              <w:rPr>
                <w:sz w:val="18"/>
                <w:szCs w:val="18"/>
                <w:lang w:val="uk-UA"/>
              </w:rPr>
              <w:t>Дозволяється</w:t>
            </w:r>
          </w:p>
        </w:tc>
      </w:tr>
      <w:tr w:rsidR="00A77736" w:rsidRPr="00601BCC" w:rsidTr="00215D5D">
        <w:tc>
          <w:tcPr>
            <w:tcW w:w="2410" w:type="dxa"/>
            <w:vAlign w:val="center"/>
          </w:tcPr>
          <w:p w:rsidR="00A77736" w:rsidRPr="00601BCC" w:rsidRDefault="00A77736" w:rsidP="00F83824">
            <w:pPr>
              <w:jc w:val="center"/>
              <w:rPr>
                <w:sz w:val="18"/>
                <w:szCs w:val="18"/>
                <w:lang w:val="uk-UA"/>
              </w:rPr>
            </w:pPr>
            <w:r w:rsidRPr="00601BCC">
              <w:rPr>
                <w:sz w:val="18"/>
                <w:szCs w:val="18"/>
                <w:lang w:val="uk-UA"/>
              </w:rPr>
              <w:t>МСФЗ 9 «Фінансові інструменти», МСФОЗ 7 «Фінансові інструменти: розкриття інформації», МСБО 39 «Фінансові інструменти: визнання та оцінка»</w:t>
            </w:r>
          </w:p>
        </w:tc>
        <w:tc>
          <w:tcPr>
            <w:tcW w:w="4394" w:type="dxa"/>
            <w:vAlign w:val="center"/>
          </w:tcPr>
          <w:p w:rsidR="00A77736" w:rsidRPr="00601BCC" w:rsidRDefault="00A77736" w:rsidP="00F83824">
            <w:pPr>
              <w:rPr>
                <w:sz w:val="18"/>
                <w:szCs w:val="18"/>
                <w:lang w:val="uk-UA"/>
              </w:rPr>
            </w:pPr>
            <w:r w:rsidRPr="00601BCC">
              <w:rPr>
                <w:sz w:val="18"/>
                <w:szCs w:val="18"/>
                <w:lang w:val="uk-UA"/>
              </w:rPr>
              <w:t>Зміни стосуються процентних ставок (такі як LIBOR, EURIBOR і TIBOR), що використовуються в різних фінансових інструментах: від іпотечних кредитів до похідних інструментів.</w:t>
            </w:r>
          </w:p>
          <w:p w:rsidR="00A77736" w:rsidRPr="00601BCC" w:rsidRDefault="00A77736" w:rsidP="00F83824">
            <w:pPr>
              <w:rPr>
                <w:sz w:val="18"/>
                <w:szCs w:val="18"/>
                <w:lang w:val="uk-UA"/>
              </w:rPr>
            </w:pPr>
            <w:r w:rsidRPr="00601BCC">
              <w:rPr>
                <w:sz w:val="18"/>
                <w:szCs w:val="18"/>
                <w:lang w:val="uk-UA"/>
              </w:rPr>
              <w:t xml:space="preserve">Поправки: </w:t>
            </w:r>
          </w:p>
          <w:p w:rsidR="00A77736" w:rsidRPr="00601BCC" w:rsidRDefault="00A77736" w:rsidP="00A77736">
            <w:pPr>
              <w:pStyle w:val="af8"/>
              <w:numPr>
                <w:ilvl w:val="0"/>
                <w:numId w:val="28"/>
              </w:numPr>
              <w:tabs>
                <w:tab w:val="left" w:pos="522"/>
              </w:tabs>
              <w:spacing w:after="0" w:line="240" w:lineRule="auto"/>
              <w:ind w:left="0" w:firstLine="239"/>
              <w:rPr>
                <w:rFonts w:ascii="Times New Roman" w:hAnsi="Times New Roman"/>
                <w:sz w:val="18"/>
                <w:szCs w:val="18"/>
              </w:rPr>
            </w:pPr>
            <w:r w:rsidRPr="00601BCC">
              <w:rPr>
                <w:rFonts w:ascii="Times New Roman" w:hAnsi="Times New Roman"/>
                <w:sz w:val="18"/>
                <w:szCs w:val="18"/>
              </w:rPr>
              <w:t>змінили вимоги до обліку хеджування: при обліку хеджування передбачається, що контрольний показник процентної ставки, на якому засновані грошові потоки, що хеджуються і грошові потоки від інструменту хеджування, не зміниться в результаті реформи;</w:t>
            </w:r>
          </w:p>
          <w:p w:rsidR="00A77736" w:rsidRPr="00601BCC" w:rsidRDefault="00A77736" w:rsidP="00A77736">
            <w:pPr>
              <w:pStyle w:val="af8"/>
              <w:numPr>
                <w:ilvl w:val="0"/>
                <w:numId w:val="28"/>
              </w:numPr>
              <w:tabs>
                <w:tab w:val="left" w:pos="522"/>
              </w:tabs>
              <w:spacing w:after="0" w:line="240" w:lineRule="auto"/>
              <w:ind w:left="0" w:firstLine="239"/>
              <w:rPr>
                <w:rFonts w:ascii="Times New Roman" w:hAnsi="Times New Roman"/>
                <w:sz w:val="18"/>
                <w:szCs w:val="18"/>
              </w:rPr>
            </w:pPr>
            <w:r w:rsidRPr="00601BCC">
              <w:rPr>
                <w:rFonts w:ascii="Times New Roman" w:hAnsi="Times New Roman"/>
                <w:sz w:val="18"/>
                <w:szCs w:val="18"/>
              </w:rPr>
              <w:t>обов'язкові для всіх відносин хеджування, на які безпосередньо впливає реформа внутрішньобанківської ставки рефінансування;</w:t>
            </w:r>
          </w:p>
          <w:p w:rsidR="00A77736" w:rsidRPr="00601BCC" w:rsidRDefault="00A77736" w:rsidP="00A77736">
            <w:pPr>
              <w:pStyle w:val="af8"/>
              <w:numPr>
                <w:ilvl w:val="0"/>
                <w:numId w:val="28"/>
              </w:numPr>
              <w:tabs>
                <w:tab w:val="left" w:pos="522"/>
              </w:tabs>
              <w:spacing w:after="0" w:line="240" w:lineRule="auto"/>
              <w:ind w:left="0" w:firstLine="239"/>
              <w:rPr>
                <w:rFonts w:ascii="Times New Roman" w:hAnsi="Times New Roman"/>
                <w:sz w:val="18"/>
                <w:szCs w:val="18"/>
              </w:rPr>
            </w:pPr>
            <w:r w:rsidRPr="00601BCC">
              <w:rPr>
                <w:rFonts w:ascii="Times New Roman" w:hAnsi="Times New Roman"/>
                <w:sz w:val="18"/>
                <w:szCs w:val="18"/>
              </w:rPr>
              <w:t>не можна використовувати для усунення будь-яких інших наслідків реформи;</w:t>
            </w:r>
          </w:p>
          <w:p w:rsidR="00A77736" w:rsidRPr="00601BCC" w:rsidRDefault="00A77736" w:rsidP="00A77736">
            <w:pPr>
              <w:pStyle w:val="af8"/>
              <w:numPr>
                <w:ilvl w:val="0"/>
                <w:numId w:val="28"/>
              </w:numPr>
              <w:tabs>
                <w:tab w:val="left" w:pos="522"/>
              </w:tabs>
              <w:spacing w:after="0" w:line="240" w:lineRule="auto"/>
              <w:ind w:left="0" w:firstLine="239"/>
              <w:rPr>
                <w:rFonts w:ascii="Times New Roman" w:hAnsi="Times New Roman"/>
                <w:sz w:val="18"/>
                <w:szCs w:val="18"/>
              </w:rPr>
            </w:pPr>
            <w:r w:rsidRPr="00601BCC">
              <w:rPr>
                <w:rFonts w:ascii="Times New Roman" w:hAnsi="Times New Roman"/>
                <w:sz w:val="18"/>
                <w:szCs w:val="18"/>
              </w:rPr>
              <w:t>вимагають розкриття інформації про ступінь впливу поправок на відносини хеджування.</w:t>
            </w:r>
          </w:p>
        </w:tc>
        <w:tc>
          <w:tcPr>
            <w:tcW w:w="1276" w:type="dxa"/>
            <w:vAlign w:val="center"/>
          </w:tcPr>
          <w:p w:rsidR="00A77736" w:rsidRPr="00601BCC" w:rsidRDefault="00A77736" w:rsidP="00F83824">
            <w:pPr>
              <w:ind w:firstLine="30"/>
              <w:jc w:val="center"/>
              <w:rPr>
                <w:sz w:val="18"/>
                <w:szCs w:val="18"/>
                <w:lang w:val="uk-UA"/>
              </w:rPr>
            </w:pPr>
            <w:r w:rsidRPr="00601BCC">
              <w:rPr>
                <w:sz w:val="18"/>
                <w:szCs w:val="18"/>
                <w:lang w:val="uk-UA"/>
              </w:rPr>
              <w:t>01.01.2020</w:t>
            </w:r>
          </w:p>
        </w:tc>
        <w:tc>
          <w:tcPr>
            <w:tcW w:w="1418" w:type="dxa"/>
            <w:vAlign w:val="center"/>
          </w:tcPr>
          <w:p w:rsidR="00A77736" w:rsidRPr="00601BCC" w:rsidRDefault="00A77736" w:rsidP="00F83824">
            <w:pPr>
              <w:ind w:firstLine="30"/>
              <w:jc w:val="center"/>
              <w:rPr>
                <w:sz w:val="18"/>
                <w:szCs w:val="18"/>
                <w:lang w:val="uk-UA"/>
              </w:rPr>
            </w:pPr>
            <w:r w:rsidRPr="00601BCC">
              <w:rPr>
                <w:sz w:val="18"/>
                <w:szCs w:val="18"/>
                <w:lang w:val="uk-UA"/>
              </w:rPr>
              <w:t>Дозволяється</w:t>
            </w:r>
          </w:p>
        </w:tc>
      </w:tr>
    </w:tbl>
    <w:p w:rsidR="00A77736" w:rsidRPr="00601BCC" w:rsidRDefault="00A77736" w:rsidP="00A77736">
      <w:pPr>
        <w:spacing w:before="120" w:after="120"/>
        <w:ind w:firstLine="567"/>
        <w:jc w:val="both"/>
        <w:rPr>
          <w:sz w:val="22"/>
          <w:szCs w:val="22"/>
          <w:lang w:val="uk-UA"/>
        </w:rPr>
      </w:pPr>
      <w:r w:rsidRPr="00601BCC">
        <w:rPr>
          <w:sz w:val="22"/>
          <w:szCs w:val="22"/>
          <w:lang w:val="uk-UA"/>
        </w:rPr>
        <w:t>Товариство у фінансовій звітності за рік, що закінчився 31.12.2019 р., не застосувала достроково опубліковані МСФЗ, поправки до них та інтерпретації. Прогнозований (очікуваний) ступінь впливу опублікованих МСФЗ, поправок до них та інтерпретацій на наступні звітні періоди вивчається підприємством.</w:t>
      </w:r>
    </w:p>
    <w:p w:rsidR="00C42918" w:rsidRPr="00601BCC" w:rsidRDefault="00C42918" w:rsidP="00C42918">
      <w:pPr>
        <w:spacing w:before="120" w:after="120"/>
        <w:jc w:val="both"/>
        <w:rPr>
          <w:b/>
          <w:smallCaps/>
          <w:lang w:val="uk-UA"/>
        </w:rPr>
      </w:pPr>
      <w:r w:rsidRPr="00601BCC">
        <w:rPr>
          <w:b/>
          <w:smallCaps/>
          <w:lang w:val="uk-UA"/>
        </w:rPr>
        <w:t xml:space="preserve">6. Облікові оцінки і основні джерела невизначеності в оцінках </w:t>
      </w:r>
    </w:p>
    <w:p w:rsidR="00C42918" w:rsidRPr="00601BCC" w:rsidRDefault="00C42918" w:rsidP="00C42918">
      <w:pPr>
        <w:spacing w:before="120" w:after="120"/>
        <w:jc w:val="both"/>
        <w:rPr>
          <w:b/>
          <w:bCs/>
          <w:lang w:val="uk-UA"/>
        </w:rPr>
      </w:pPr>
      <w:r w:rsidRPr="00601BCC">
        <w:rPr>
          <w:b/>
          <w:bCs/>
          <w:lang w:val="uk-UA"/>
        </w:rPr>
        <w:t xml:space="preserve">Облікові оцінки </w:t>
      </w:r>
    </w:p>
    <w:p w:rsidR="00C42918" w:rsidRPr="00601BCC" w:rsidRDefault="00C42918" w:rsidP="00C42918">
      <w:pPr>
        <w:spacing w:before="120" w:after="120"/>
        <w:jc w:val="both"/>
        <w:rPr>
          <w:lang w:val="uk-UA"/>
        </w:rPr>
      </w:pPr>
      <w:r w:rsidRPr="00601BCC">
        <w:rPr>
          <w:lang w:val="uk-UA"/>
        </w:rPr>
        <w:t xml:space="preserve">Деякі суми, включені до фінансової звітності або такі, що здійснюють на неї вплив, а також пов’язане з ними розкриття інформації повинні бути оцінені, що вимагає від керівництва здійснення припущень відносно сум або умов, які не можуть бути точно відомі на дату </w:t>
      </w:r>
      <w:r w:rsidRPr="00601BCC">
        <w:rPr>
          <w:lang w:val="uk-UA"/>
        </w:rPr>
        <w:lastRenderedPageBreak/>
        <w:t xml:space="preserve">підготовки фінансової звітності. </w:t>
      </w:r>
    </w:p>
    <w:p w:rsidR="00C42918" w:rsidRPr="00601BCC" w:rsidRDefault="00C42918" w:rsidP="00C42918">
      <w:pPr>
        <w:spacing w:before="120" w:after="120"/>
        <w:jc w:val="both"/>
        <w:rPr>
          <w:lang w:val="uk-UA"/>
        </w:rPr>
      </w:pPr>
      <w:r w:rsidRPr="00601BCC">
        <w:rPr>
          <w:lang w:val="uk-UA"/>
        </w:rPr>
        <w:t xml:space="preserve">«Критична облікова оцінка» є одночасно суттєвою для відображення як фінансового стану Товариства, так і результатів її діяльності та вимагає від керівництва найбільш складних, суб’єктивних або комплексних суджень, найчастіше внаслідок необхідності оцінки впливу аспектів, які за своєю суттю є невизначеними. </w:t>
      </w:r>
    </w:p>
    <w:p w:rsidR="00C42918" w:rsidRPr="00601BCC" w:rsidRDefault="00C42918" w:rsidP="00C42918">
      <w:pPr>
        <w:spacing w:before="120" w:after="120"/>
        <w:jc w:val="both"/>
        <w:rPr>
          <w:lang w:val="uk-UA"/>
        </w:rPr>
      </w:pPr>
      <w:r w:rsidRPr="00601BCC">
        <w:rPr>
          <w:lang w:val="uk-UA"/>
        </w:rPr>
        <w:t xml:space="preserve">Керівництво проводить таку оцінку на постійній основі, виходячи з результатів і досвіду минулих періодів, консультацій фахівців, тенденцій та інших методів, які керівництво вважає прийнятними за певних обставин, а також виходячи з прогнозів щодо того, як вони можуть змінитися у майбутньому. Однак невизначеність стосовно цих припущень і оціночних значень може призвести до результатів, які можуть вимагати суттєвих коригувань балансової вартості активу або зобов’язання, стосовно яких здійснюються такі припущення та оцінки, у майбутньому. </w:t>
      </w:r>
    </w:p>
    <w:p w:rsidR="00C42918" w:rsidRPr="00601BCC" w:rsidRDefault="00C42918" w:rsidP="00C42918">
      <w:pPr>
        <w:spacing w:before="120" w:after="120"/>
        <w:jc w:val="both"/>
        <w:rPr>
          <w:b/>
          <w:bCs/>
          <w:lang w:val="uk-UA"/>
        </w:rPr>
      </w:pPr>
      <w:r w:rsidRPr="00601BCC">
        <w:rPr>
          <w:b/>
          <w:bCs/>
          <w:lang w:val="uk-UA"/>
        </w:rPr>
        <w:t>Зменшення корисності не фінансових активів</w:t>
      </w:r>
    </w:p>
    <w:p w:rsidR="00C42918" w:rsidRPr="00601BCC" w:rsidRDefault="00C42918" w:rsidP="00C42918">
      <w:pPr>
        <w:spacing w:before="120" w:after="120"/>
        <w:jc w:val="both"/>
        <w:rPr>
          <w:lang w:val="uk-UA"/>
        </w:rPr>
      </w:pPr>
      <w:r w:rsidRPr="00601BCC">
        <w:rPr>
          <w:lang w:val="uk-UA"/>
        </w:rPr>
        <w:t xml:space="preserve">Основні засоби та нематеріальні активи тестуються на зменшення корисності раз на рік або за наявності обставин, що вказують на можливість зменшення корисності. Чинники, що вважаються суттєвими для ініціювання оцінки на предмет зменшення корисності, включають таке: істотне падіння ринкових цін, суттєве недовиконання показників операційної діяльності, з огляду на історичні або очікуванні в майбутньому результати операційної діяльності, суттєві зміни у використанні активів або в загальній бізнес стратегії товариства, включаючи активи, стосовно яких ухвалено рішення про їхню ліквідацію або заміну, і пошкоджені активи або активи, зняті з експлуатації, негативні галузеві або економічні тенденції та суттєва перевитрата коштів у розвитку активів. </w:t>
      </w:r>
    </w:p>
    <w:p w:rsidR="00C42918" w:rsidRPr="00601BCC" w:rsidRDefault="00C42918" w:rsidP="00C42918">
      <w:pPr>
        <w:spacing w:before="120" w:after="120"/>
        <w:jc w:val="both"/>
        <w:rPr>
          <w:lang w:val="uk-UA"/>
        </w:rPr>
      </w:pPr>
      <w:r w:rsidRPr="00601BCC">
        <w:rPr>
          <w:lang w:val="uk-UA"/>
        </w:rPr>
        <w:t xml:space="preserve">Оцінка відшкодовуваних сум активів повинна частково ґрунтуватися на оцінках керівництва, включаючи визначення відповідних активів, що генерують грошові кошти, оцінку очікуваних показників операційної діяльності, здатність активів генерувати дохід, припущення щодо кон’юнктури ринку в майбутньому. Зміни в обставинах, а також в оцінках і припущеннях керівництва можуть призвести до збитків від зменшення корисності у відповідних періодах. </w:t>
      </w:r>
    </w:p>
    <w:p w:rsidR="00C42918" w:rsidRPr="00601BCC" w:rsidRDefault="00C42918" w:rsidP="00C42918">
      <w:pPr>
        <w:spacing w:before="120" w:after="120"/>
        <w:jc w:val="both"/>
        <w:rPr>
          <w:b/>
          <w:bCs/>
          <w:lang w:val="uk-UA"/>
        </w:rPr>
      </w:pPr>
      <w:r w:rsidRPr="00601BCC">
        <w:rPr>
          <w:b/>
          <w:bCs/>
          <w:lang w:val="uk-UA"/>
        </w:rPr>
        <w:t xml:space="preserve">Судові спори і претензії </w:t>
      </w:r>
    </w:p>
    <w:p w:rsidR="00C42918" w:rsidRPr="00601BCC" w:rsidRDefault="00C42918" w:rsidP="00C42918">
      <w:pPr>
        <w:spacing w:before="120" w:after="120"/>
        <w:jc w:val="both"/>
        <w:rPr>
          <w:lang w:val="uk-UA"/>
        </w:rPr>
      </w:pPr>
      <w:r w:rsidRPr="00601BCC">
        <w:rPr>
          <w:lang w:val="uk-UA"/>
        </w:rPr>
        <w:t xml:space="preserve">Товариство може бути об’єктом різного роду судових спорів і претензій, включаючи розгляди за справами про оскарження нормативних актів, стосовно результату яких існує значний ступінь невизначеності. Керівництво проводить оцінку, серед інших чинників, ступеню ймовірності несприятливого результату і можливості реальної оцінки суми збитку. </w:t>
      </w:r>
    </w:p>
    <w:p w:rsidR="00C42918" w:rsidRPr="00601BCC" w:rsidRDefault="00C42918" w:rsidP="00C42918">
      <w:pPr>
        <w:spacing w:before="120" w:after="120"/>
        <w:jc w:val="both"/>
        <w:rPr>
          <w:lang w:val="uk-UA"/>
        </w:rPr>
      </w:pPr>
      <w:r w:rsidRPr="00601BCC">
        <w:rPr>
          <w:lang w:val="uk-UA"/>
        </w:rPr>
        <w:t>Непередбачувані події або зміни цих факторів можуть вимагати збільшення або зменшення суми до нарахування або вимагати нарахування суми, не нарахованої раніше внаслідок того, що таке нарахування не вважалося ймовірним або реальна оцінка не була можливою.</w:t>
      </w:r>
    </w:p>
    <w:p w:rsidR="00C42918" w:rsidRPr="00603C20" w:rsidRDefault="00C42918" w:rsidP="00C42918">
      <w:pPr>
        <w:spacing w:before="120" w:after="120"/>
        <w:rPr>
          <w:b/>
          <w:smallCaps/>
          <w:lang w:val="uk-UA"/>
        </w:rPr>
      </w:pPr>
      <w:r w:rsidRPr="00603C20">
        <w:rPr>
          <w:b/>
          <w:smallCaps/>
          <w:lang w:val="uk-UA"/>
        </w:rPr>
        <w:t>7. Розкриття  показників фінансової звітності</w:t>
      </w:r>
    </w:p>
    <w:p w:rsidR="00A1036C" w:rsidRPr="00603C20" w:rsidRDefault="00A1036C" w:rsidP="00A1036C">
      <w:pPr>
        <w:autoSpaceDE w:val="0"/>
        <w:autoSpaceDN w:val="0"/>
        <w:adjustRightInd w:val="0"/>
        <w:spacing w:before="120" w:after="120"/>
        <w:jc w:val="both"/>
        <w:rPr>
          <w:color w:val="000000"/>
          <w:lang w:val="uk-UA" w:eastAsia="en-US"/>
        </w:rPr>
      </w:pPr>
      <w:r w:rsidRPr="00603C20">
        <w:rPr>
          <w:b/>
          <w:bCs/>
          <w:iCs/>
          <w:color w:val="000000"/>
          <w:lang w:val="uk-UA" w:eastAsia="uk-UA"/>
        </w:rPr>
        <w:t>7.1. Розкриття інформації, що підтверджує статті, подані у Звіті про фінансовий стан</w:t>
      </w:r>
    </w:p>
    <w:p w:rsidR="00A1036C" w:rsidRPr="00603C20" w:rsidRDefault="00A1036C" w:rsidP="00A1036C">
      <w:pPr>
        <w:autoSpaceDE w:val="0"/>
        <w:autoSpaceDN w:val="0"/>
        <w:adjustRightInd w:val="0"/>
        <w:spacing w:before="120" w:after="120"/>
        <w:jc w:val="both"/>
        <w:rPr>
          <w:color w:val="000000"/>
          <w:lang w:val="uk-UA" w:eastAsia="en-US"/>
        </w:rPr>
      </w:pPr>
      <w:r w:rsidRPr="00603C20">
        <w:rPr>
          <w:b/>
          <w:i/>
          <w:color w:val="000000"/>
          <w:lang w:val="uk-UA" w:eastAsia="en-US"/>
        </w:rPr>
        <w:t xml:space="preserve"> Основні засоби.</w:t>
      </w:r>
    </w:p>
    <w:p w:rsidR="00603C20" w:rsidRDefault="00603C20" w:rsidP="00603C20">
      <w:pPr>
        <w:spacing w:before="60"/>
        <w:jc w:val="both"/>
        <w:rPr>
          <w:rStyle w:val="hps"/>
          <w:lang w:val="uk-UA"/>
        </w:rPr>
      </w:pPr>
      <w:r w:rsidRPr="00603C20">
        <w:rPr>
          <w:rStyle w:val="hps"/>
          <w:lang w:val="uk-UA"/>
        </w:rPr>
        <w:t>Рух основних засобів за період 01.01.2019 року по 31.12.2019 року був наступним:</w:t>
      </w:r>
    </w:p>
    <w:p w:rsidR="008243F2" w:rsidRPr="00603C20" w:rsidRDefault="008243F2" w:rsidP="008243F2">
      <w:pPr>
        <w:spacing w:before="60"/>
        <w:jc w:val="right"/>
        <w:rPr>
          <w:rStyle w:val="hps"/>
          <w:lang w:val="uk-UA"/>
        </w:rPr>
      </w:pPr>
      <w:r>
        <w:rPr>
          <w:rStyle w:val="hps"/>
          <w:lang w:val="uk-UA"/>
        </w:rPr>
        <w:t>тис. грн.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126"/>
        <w:gridCol w:w="1985"/>
        <w:gridCol w:w="1134"/>
        <w:gridCol w:w="1417"/>
      </w:tblGrid>
      <w:tr w:rsidR="00603C20" w:rsidRPr="00603C20" w:rsidTr="008243F2">
        <w:trPr>
          <w:trHeight w:val="578"/>
        </w:trPr>
        <w:tc>
          <w:tcPr>
            <w:tcW w:w="2977" w:type="dxa"/>
            <w:shd w:val="clear" w:color="auto" w:fill="auto"/>
            <w:noWrap/>
            <w:vAlign w:val="bottom"/>
          </w:tcPr>
          <w:p w:rsidR="00603C20" w:rsidRPr="00603C20" w:rsidRDefault="00603C20" w:rsidP="00F83824">
            <w:pPr>
              <w:spacing w:before="60"/>
              <w:rPr>
                <w:lang w:val="uk-UA"/>
              </w:rPr>
            </w:pPr>
          </w:p>
        </w:tc>
        <w:tc>
          <w:tcPr>
            <w:tcW w:w="2126" w:type="dxa"/>
            <w:shd w:val="clear" w:color="auto" w:fill="auto"/>
            <w:vAlign w:val="center"/>
          </w:tcPr>
          <w:p w:rsidR="00603C20" w:rsidRPr="00603C20" w:rsidRDefault="00603C20" w:rsidP="00F83824">
            <w:pPr>
              <w:spacing w:before="60"/>
              <w:jc w:val="center"/>
              <w:rPr>
                <w:b/>
                <w:bCs/>
                <w:lang w:val="uk-UA"/>
              </w:rPr>
            </w:pPr>
            <w:r>
              <w:rPr>
                <w:b/>
                <w:bCs/>
                <w:lang w:val="uk-UA"/>
              </w:rPr>
              <w:t>Машини і обладнання</w:t>
            </w:r>
          </w:p>
        </w:tc>
        <w:tc>
          <w:tcPr>
            <w:tcW w:w="1985" w:type="dxa"/>
            <w:shd w:val="clear" w:color="auto" w:fill="auto"/>
            <w:vAlign w:val="bottom"/>
          </w:tcPr>
          <w:p w:rsidR="00603C20" w:rsidRPr="00603C20" w:rsidRDefault="00603C20" w:rsidP="00F83824">
            <w:pPr>
              <w:spacing w:before="60"/>
              <w:jc w:val="center"/>
              <w:rPr>
                <w:b/>
                <w:bCs/>
                <w:lang w:val="uk-UA"/>
              </w:rPr>
            </w:pPr>
            <w:r>
              <w:rPr>
                <w:b/>
                <w:bCs/>
                <w:lang w:val="uk-UA"/>
              </w:rPr>
              <w:t>Інструменти, приладдя та інвентар</w:t>
            </w:r>
          </w:p>
        </w:tc>
        <w:tc>
          <w:tcPr>
            <w:tcW w:w="1134" w:type="dxa"/>
            <w:shd w:val="clear" w:color="auto" w:fill="auto"/>
            <w:vAlign w:val="bottom"/>
          </w:tcPr>
          <w:p w:rsidR="00603C20" w:rsidRPr="00603C20" w:rsidRDefault="00603C20" w:rsidP="00F83824">
            <w:pPr>
              <w:spacing w:before="60"/>
              <w:jc w:val="center"/>
              <w:rPr>
                <w:b/>
                <w:bCs/>
                <w:lang w:val="uk-UA"/>
              </w:rPr>
            </w:pPr>
            <w:r>
              <w:rPr>
                <w:b/>
                <w:bCs/>
                <w:lang w:val="uk-UA"/>
              </w:rPr>
              <w:t>Інші</w:t>
            </w:r>
          </w:p>
        </w:tc>
        <w:tc>
          <w:tcPr>
            <w:tcW w:w="1417" w:type="dxa"/>
            <w:shd w:val="clear" w:color="auto" w:fill="auto"/>
            <w:vAlign w:val="center"/>
          </w:tcPr>
          <w:p w:rsidR="00603C20" w:rsidRPr="00603C20" w:rsidRDefault="00603C20" w:rsidP="00F83824">
            <w:pPr>
              <w:spacing w:before="60"/>
              <w:jc w:val="center"/>
              <w:rPr>
                <w:b/>
                <w:bCs/>
                <w:lang w:val="uk-UA"/>
              </w:rPr>
            </w:pPr>
            <w:r w:rsidRPr="00603C20">
              <w:rPr>
                <w:b/>
                <w:bCs/>
                <w:lang w:val="uk-UA"/>
              </w:rPr>
              <w:t>Всього</w:t>
            </w:r>
          </w:p>
        </w:tc>
      </w:tr>
      <w:tr w:rsidR="00603C20" w:rsidRPr="00603C20" w:rsidTr="008243F2">
        <w:trPr>
          <w:trHeight w:val="20"/>
        </w:trPr>
        <w:tc>
          <w:tcPr>
            <w:tcW w:w="2977" w:type="dxa"/>
            <w:shd w:val="clear" w:color="auto" w:fill="auto"/>
            <w:noWrap/>
            <w:vAlign w:val="bottom"/>
          </w:tcPr>
          <w:p w:rsidR="00603C20" w:rsidRPr="00603C20" w:rsidRDefault="00603C20" w:rsidP="00F83824">
            <w:pPr>
              <w:spacing w:before="60"/>
              <w:rPr>
                <w:b/>
                <w:bCs/>
                <w:lang w:val="uk-UA"/>
              </w:rPr>
            </w:pPr>
            <w:r w:rsidRPr="00603C20">
              <w:rPr>
                <w:b/>
                <w:bCs/>
                <w:lang w:val="uk-UA"/>
              </w:rPr>
              <w:t>Первісна вартість</w:t>
            </w:r>
          </w:p>
        </w:tc>
        <w:tc>
          <w:tcPr>
            <w:tcW w:w="2126" w:type="dxa"/>
            <w:shd w:val="clear" w:color="auto" w:fill="auto"/>
            <w:noWrap/>
            <w:vAlign w:val="bottom"/>
          </w:tcPr>
          <w:p w:rsidR="00603C20" w:rsidRPr="00603C20" w:rsidRDefault="00603C20" w:rsidP="00F83824">
            <w:pPr>
              <w:spacing w:before="60"/>
              <w:jc w:val="right"/>
              <w:rPr>
                <w:lang w:val="uk-UA"/>
              </w:rPr>
            </w:pPr>
          </w:p>
        </w:tc>
        <w:tc>
          <w:tcPr>
            <w:tcW w:w="1985" w:type="dxa"/>
            <w:shd w:val="clear" w:color="auto" w:fill="auto"/>
          </w:tcPr>
          <w:p w:rsidR="00603C20" w:rsidRPr="00603C20" w:rsidRDefault="00603C20" w:rsidP="00F83824">
            <w:pPr>
              <w:spacing w:before="60"/>
              <w:jc w:val="right"/>
              <w:rPr>
                <w:lang w:val="uk-UA"/>
              </w:rPr>
            </w:pPr>
          </w:p>
        </w:tc>
        <w:tc>
          <w:tcPr>
            <w:tcW w:w="1134" w:type="dxa"/>
            <w:shd w:val="clear" w:color="auto" w:fill="auto"/>
            <w:noWrap/>
            <w:vAlign w:val="bottom"/>
          </w:tcPr>
          <w:p w:rsidR="00603C20" w:rsidRPr="00603C20" w:rsidRDefault="00603C20" w:rsidP="00F83824">
            <w:pPr>
              <w:spacing w:before="60"/>
              <w:jc w:val="right"/>
              <w:rPr>
                <w:lang w:val="uk-UA"/>
              </w:rPr>
            </w:pPr>
          </w:p>
        </w:tc>
        <w:tc>
          <w:tcPr>
            <w:tcW w:w="1417" w:type="dxa"/>
            <w:shd w:val="clear" w:color="auto" w:fill="auto"/>
            <w:noWrap/>
            <w:vAlign w:val="bottom"/>
          </w:tcPr>
          <w:p w:rsidR="00603C20" w:rsidRPr="00603C20" w:rsidRDefault="00603C20" w:rsidP="00F83824">
            <w:pPr>
              <w:spacing w:before="60"/>
              <w:jc w:val="right"/>
              <w:rPr>
                <w:lang w:val="uk-UA"/>
              </w:rPr>
            </w:pPr>
          </w:p>
        </w:tc>
      </w:tr>
      <w:tr w:rsidR="00603C20" w:rsidRPr="00603C20" w:rsidTr="008243F2">
        <w:trPr>
          <w:trHeight w:val="20"/>
        </w:trPr>
        <w:tc>
          <w:tcPr>
            <w:tcW w:w="2977" w:type="dxa"/>
            <w:shd w:val="clear" w:color="auto" w:fill="auto"/>
            <w:noWrap/>
            <w:vAlign w:val="bottom"/>
          </w:tcPr>
          <w:p w:rsidR="00603C20" w:rsidRPr="00603C20" w:rsidRDefault="00603C20" w:rsidP="00F83824">
            <w:pPr>
              <w:spacing w:before="60"/>
              <w:ind w:firstLineChars="100" w:firstLine="240"/>
              <w:rPr>
                <w:lang w:val="uk-UA"/>
              </w:rPr>
            </w:pPr>
            <w:r w:rsidRPr="00603C20">
              <w:rPr>
                <w:lang w:val="uk-UA"/>
              </w:rPr>
              <w:t>на 01.01.2019 р.</w:t>
            </w:r>
          </w:p>
        </w:tc>
        <w:tc>
          <w:tcPr>
            <w:tcW w:w="2126" w:type="dxa"/>
            <w:shd w:val="clear" w:color="auto" w:fill="auto"/>
            <w:noWrap/>
            <w:vAlign w:val="bottom"/>
          </w:tcPr>
          <w:p w:rsidR="00603C20" w:rsidRPr="00603C20" w:rsidRDefault="009748E9" w:rsidP="00F83824">
            <w:pPr>
              <w:spacing w:before="60"/>
              <w:jc w:val="right"/>
              <w:rPr>
                <w:lang w:val="uk-UA"/>
              </w:rPr>
            </w:pPr>
            <w:r>
              <w:rPr>
                <w:lang w:val="uk-UA"/>
              </w:rPr>
              <w:t>67</w:t>
            </w:r>
          </w:p>
        </w:tc>
        <w:tc>
          <w:tcPr>
            <w:tcW w:w="1985" w:type="dxa"/>
            <w:shd w:val="clear" w:color="auto" w:fill="auto"/>
          </w:tcPr>
          <w:p w:rsidR="00603C20" w:rsidRPr="00603C20" w:rsidRDefault="009748E9" w:rsidP="00F83824">
            <w:pPr>
              <w:spacing w:before="60"/>
              <w:jc w:val="right"/>
              <w:rPr>
                <w:lang w:val="uk-UA"/>
              </w:rPr>
            </w:pPr>
            <w:r>
              <w:rPr>
                <w:lang w:val="uk-UA"/>
              </w:rPr>
              <w:t>10</w:t>
            </w:r>
          </w:p>
        </w:tc>
        <w:tc>
          <w:tcPr>
            <w:tcW w:w="1134" w:type="dxa"/>
            <w:shd w:val="clear" w:color="auto" w:fill="auto"/>
            <w:noWrap/>
            <w:vAlign w:val="bottom"/>
          </w:tcPr>
          <w:p w:rsidR="00603C20" w:rsidRPr="00603C20" w:rsidRDefault="009748E9" w:rsidP="00F83824">
            <w:pPr>
              <w:spacing w:before="60"/>
              <w:jc w:val="right"/>
              <w:rPr>
                <w:lang w:val="uk-UA"/>
              </w:rPr>
            </w:pPr>
            <w:r>
              <w:rPr>
                <w:lang w:val="uk-UA"/>
              </w:rPr>
              <w:t>361</w:t>
            </w:r>
          </w:p>
        </w:tc>
        <w:tc>
          <w:tcPr>
            <w:tcW w:w="1417" w:type="dxa"/>
            <w:shd w:val="clear" w:color="auto" w:fill="auto"/>
            <w:noWrap/>
            <w:vAlign w:val="bottom"/>
          </w:tcPr>
          <w:p w:rsidR="00603C20" w:rsidRPr="00603C20" w:rsidRDefault="009748E9" w:rsidP="00F83824">
            <w:pPr>
              <w:spacing w:before="60"/>
              <w:jc w:val="right"/>
              <w:rPr>
                <w:lang w:val="uk-UA"/>
              </w:rPr>
            </w:pPr>
            <w:r>
              <w:rPr>
                <w:lang w:val="uk-UA"/>
              </w:rPr>
              <w:t>438</w:t>
            </w:r>
          </w:p>
        </w:tc>
      </w:tr>
      <w:tr w:rsidR="00603C20" w:rsidRPr="00603C20" w:rsidTr="008243F2">
        <w:trPr>
          <w:trHeight w:val="20"/>
        </w:trPr>
        <w:tc>
          <w:tcPr>
            <w:tcW w:w="2977" w:type="dxa"/>
            <w:shd w:val="clear" w:color="auto" w:fill="auto"/>
            <w:noWrap/>
            <w:vAlign w:val="bottom"/>
          </w:tcPr>
          <w:p w:rsidR="00603C20" w:rsidRPr="00603C20" w:rsidRDefault="00603C20" w:rsidP="00F83824">
            <w:pPr>
              <w:spacing w:before="60"/>
              <w:ind w:firstLineChars="200" w:firstLine="480"/>
              <w:rPr>
                <w:lang w:val="uk-UA"/>
              </w:rPr>
            </w:pPr>
            <w:r w:rsidRPr="00603C20">
              <w:rPr>
                <w:lang w:val="uk-UA"/>
              </w:rPr>
              <w:t>Надійшло</w:t>
            </w:r>
          </w:p>
        </w:tc>
        <w:tc>
          <w:tcPr>
            <w:tcW w:w="2126" w:type="dxa"/>
            <w:shd w:val="clear" w:color="auto" w:fill="auto"/>
            <w:noWrap/>
            <w:vAlign w:val="bottom"/>
          </w:tcPr>
          <w:p w:rsidR="00603C20" w:rsidRPr="00603C20" w:rsidRDefault="00603C20" w:rsidP="00F83824">
            <w:pPr>
              <w:spacing w:before="60"/>
              <w:jc w:val="right"/>
              <w:rPr>
                <w:lang w:val="uk-UA"/>
              </w:rPr>
            </w:pPr>
            <w:r w:rsidRPr="00603C20">
              <w:rPr>
                <w:lang w:val="uk-UA"/>
              </w:rPr>
              <w:t>0</w:t>
            </w:r>
          </w:p>
        </w:tc>
        <w:tc>
          <w:tcPr>
            <w:tcW w:w="1985" w:type="dxa"/>
            <w:shd w:val="clear" w:color="auto" w:fill="auto"/>
          </w:tcPr>
          <w:p w:rsidR="00603C20" w:rsidRPr="00603C20" w:rsidRDefault="009748E9" w:rsidP="00F83824">
            <w:pPr>
              <w:spacing w:before="60"/>
              <w:jc w:val="right"/>
              <w:rPr>
                <w:lang w:val="uk-UA"/>
              </w:rPr>
            </w:pPr>
            <w:r>
              <w:rPr>
                <w:lang w:val="uk-UA"/>
              </w:rPr>
              <w:t>1</w:t>
            </w:r>
            <w:r w:rsidR="0068768B">
              <w:rPr>
                <w:lang w:val="uk-UA"/>
              </w:rPr>
              <w:t>3</w:t>
            </w:r>
          </w:p>
        </w:tc>
        <w:tc>
          <w:tcPr>
            <w:tcW w:w="1134" w:type="dxa"/>
            <w:shd w:val="clear" w:color="auto" w:fill="auto"/>
            <w:noWrap/>
            <w:vAlign w:val="bottom"/>
          </w:tcPr>
          <w:p w:rsidR="00603C20" w:rsidRPr="00603C20" w:rsidRDefault="009748E9" w:rsidP="00F83824">
            <w:pPr>
              <w:spacing w:before="60"/>
              <w:jc w:val="right"/>
              <w:rPr>
                <w:lang w:val="uk-UA"/>
              </w:rPr>
            </w:pPr>
            <w:r>
              <w:rPr>
                <w:lang w:val="uk-UA"/>
              </w:rPr>
              <w:t>146</w:t>
            </w:r>
          </w:p>
        </w:tc>
        <w:tc>
          <w:tcPr>
            <w:tcW w:w="1417" w:type="dxa"/>
            <w:shd w:val="clear" w:color="auto" w:fill="auto"/>
            <w:noWrap/>
            <w:vAlign w:val="bottom"/>
          </w:tcPr>
          <w:p w:rsidR="00603C20" w:rsidRPr="00603C20" w:rsidRDefault="009748E9" w:rsidP="00F83824">
            <w:pPr>
              <w:spacing w:before="60"/>
              <w:jc w:val="right"/>
              <w:rPr>
                <w:lang w:val="uk-UA"/>
              </w:rPr>
            </w:pPr>
            <w:r>
              <w:rPr>
                <w:lang w:val="uk-UA"/>
              </w:rPr>
              <w:t>16</w:t>
            </w:r>
            <w:r w:rsidR="00603C20" w:rsidRPr="00603C20">
              <w:rPr>
                <w:lang w:val="uk-UA"/>
              </w:rPr>
              <w:t>0</w:t>
            </w:r>
          </w:p>
        </w:tc>
      </w:tr>
      <w:tr w:rsidR="00603C20" w:rsidRPr="00603C20" w:rsidTr="008243F2">
        <w:trPr>
          <w:trHeight w:val="20"/>
        </w:trPr>
        <w:tc>
          <w:tcPr>
            <w:tcW w:w="2977" w:type="dxa"/>
            <w:shd w:val="clear" w:color="auto" w:fill="auto"/>
            <w:noWrap/>
            <w:vAlign w:val="bottom"/>
          </w:tcPr>
          <w:p w:rsidR="00603C20" w:rsidRPr="00603C20" w:rsidRDefault="00603C20" w:rsidP="00F83824">
            <w:pPr>
              <w:spacing w:before="60"/>
              <w:ind w:firstLineChars="200" w:firstLine="480"/>
              <w:rPr>
                <w:lang w:val="uk-UA"/>
              </w:rPr>
            </w:pPr>
            <w:r w:rsidRPr="00603C20">
              <w:rPr>
                <w:lang w:val="uk-UA"/>
              </w:rPr>
              <w:t>Вибуло</w:t>
            </w:r>
          </w:p>
        </w:tc>
        <w:tc>
          <w:tcPr>
            <w:tcW w:w="2126" w:type="dxa"/>
            <w:shd w:val="clear" w:color="auto" w:fill="auto"/>
            <w:noWrap/>
            <w:vAlign w:val="bottom"/>
          </w:tcPr>
          <w:p w:rsidR="00603C20" w:rsidRPr="00603C20" w:rsidRDefault="00603C20" w:rsidP="00F83824">
            <w:pPr>
              <w:spacing w:before="60"/>
              <w:jc w:val="right"/>
              <w:rPr>
                <w:lang w:val="uk-UA"/>
              </w:rPr>
            </w:pPr>
            <w:r w:rsidRPr="00603C20">
              <w:rPr>
                <w:lang w:val="uk-UA"/>
              </w:rPr>
              <w:t>0</w:t>
            </w:r>
          </w:p>
        </w:tc>
        <w:tc>
          <w:tcPr>
            <w:tcW w:w="1985" w:type="dxa"/>
            <w:shd w:val="clear" w:color="auto" w:fill="auto"/>
          </w:tcPr>
          <w:p w:rsidR="00603C20" w:rsidRPr="00603C20" w:rsidRDefault="009748E9" w:rsidP="00F83824">
            <w:pPr>
              <w:spacing w:before="60"/>
              <w:jc w:val="right"/>
              <w:rPr>
                <w:lang w:val="uk-UA"/>
              </w:rPr>
            </w:pPr>
            <w:r>
              <w:rPr>
                <w:lang w:val="uk-UA"/>
              </w:rPr>
              <w:t>0</w:t>
            </w:r>
          </w:p>
        </w:tc>
        <w:tc>
          <w:tcPr>
            <w:tcW w:w="1134" w:type="dxa"/>
            <w:shd w:val="clear" w:color="auto" w:fill="auto"/>
            <w:noWrap/>
            <w:vAlign w:val="bottom"/>
          </w:tcPr>
          <w:p w:rsidR="00603C20" w:rsidRPr="00603C20" w:rsidRDefault="00603C20" w:rsidP="00F83824">
            <w:pPr>
              <w:spacing w:before="60"/>
              <w:jc w:val="right"/>
              <w:rPr>
                <w:lang w:val="uk-UA"/>
              </w:rPr>
            </w:pPr>
            <w:r w:rsidRPr="00603C20">
              <w:rPr>
                <w:lang w:val="uk-UA"/>
              </w:rPr>
              <w:t>0</w:t>
            </w:r>
          </w:p>
        </w:tc>
        <w:tc>
          <w:tcPr>
            <w:tcW w:w="1417" w:type="dxa"/>
            <w:shd w:val="clear" w:color="auto" w:fill="auto"/>
            <w:noWrap/>
            <w:vAlign w:val="bottom"/>
          </w:tcPr>
          <w:p w:rsidR="00603C20" w:rsidRPr="00603C20" w:rsidRDefault="00603C20" w:rsidP="00F83824">
            <w:pPr>
              <w:spacing w:before="60"/>
              <w:jc w:val="right"/>
              <w:rPr>
                <w:lang w:val="uk-UA"/>
              </w:rPr>
            </w:pPr>
            <w:r w:rsidRPr="00603C20">
              <w:rPr>
                <w:lang w:val="uk-UA"/>
              </w:rPr>
              <w:t>0</w:t>
            </w:r>
          </w:p>
        </w:tc>
      </w:tr>
      <w:tr w:rsidR="00603C20" w:rsidRPr="00603C20" w:rsidTr="008243F2">
        <w:trPr>
          <w:trHeight w:val="20"/>
        </w:trPr>
        <w:tc>
          <w:tcPr>
            <w:tcW w:w="2977" w:type="dxa"/>
            <w:shd w:val="clear" w:color="auto" w:fill="auto"/>
            <w:noWrap/>
            <w:vAlign w:val="bottom"/>
          </w:tcPr>
          <w:p w:rsidR="00603C20" w:rsidRPr="00603C20" w:rsidRDefault="00603C20" w:rsidP="00F83824">
            <w:pPr>
              <w:spacing w:before="60"/>
              <w:ind w:firstLineChars="100" w:firstLine="240"/>
              <w:rPr>
                <w:lang w:val="uk-UA"/>
              </w:rPr>
            </w:pPr>
            <w:r w:rsidRPr="00603C20">
              <w:rPr>
                <w:lang w:val="uk-UA"/>
              </w:rPr>
              <w:lastRenderedPageBreak/>
              <w:t>на 31.12.2019 р.</w:t>
            </w:r>
          </w:p>
        </w:tc>
        <w:tc>
          <w:tcPr>
            <w:tcW w:w="2126" w:type="dxa"/>
            <w:shd w:val="clear" w:color="auto" w:fill="auto"/>
            <w:noWrap/>
            <w:vAlign w:val="bottom"/>
          </w:tcPr>
          <w:p w:rsidR="00603C20" w:rsidRPr="0068768B" w:rsidRDefault="009748E9" w:rsidP="00F83824">
            <w:pPr>
              <w:spacing w:before="60"/>
              <w:jc w:val="right"/>
              <w:rPr>
                <w:lang w:val="uk-UA"/>
              </w:rPr>
            </w:pPr>
            <w:r w:rsidRPr="0068768B">
              <w:rPr>
                <w:lang w:val="uk-UA"/>
              </w:rPr>
              <w:t>67</w:t>
            </w:r>
          </w:p>
        </w:tc>
        <w:tc>
          <w:tcPr>
            <w:tcW w:w="1985" w:type="dxa"/>
            <w:shd w:val="clear" w:color="auto" w:fill="auto"/>
          </w:tcPr>
          <w:p w:rsidR="00603C20" w:rsidRPr="0068768B" w:rsidRDefault="009748E9" w:rsidP="00F83824">
            <w:pPr>
              <w:spacing w:before="60"/>
              <w:jc w:val="right"/>
              <w:rPr>
                <w:lang w:val="uk-UA"/>
              </w:rPr>
            </w:pPr>
            <w:r w:rsidRPr="0068768B">
              <w:rPr>
                <w:lang w:val="uk-UA"/>
              </w:rPr>
              <w:t>2</w:t>
            </w:r>
            <w:r w:rsidR="0068768B" w:rsidRPr="0068768B">
              <w:rPr>
                <w:lang w:val="uk-UA"/>
              </w:rPr>
              <w:t>3</w:t>
            </w:r>
          </w:p>
        </w:tc>
        <w:tc>
          <w:tcPr>
            <w:tcW w:w="1134" w:type="dxa"/>
            <w:shd w:val="clear" w:color="auto" w:fill="auto"/>
            <w:noWrap/>
            <w:vAlign w:val="bottom"/>
          </w:tcPr>
          <w:p w:rsidR="00603C20" w:rsidRPr="0068768B" w:rsidRDefault="009748E9" w:rsidP="00F83824">
            <w:pPr>
              <w:spacing w:before="60"/>
              <w:jc w:val="right"/>
              <w:rPr>
                <w:lang w:val="uk-UA"/>
              </w:rPr>
            </w:pPr>
            <w:r w:rsidRPr="0068768B">
              <w:rPr>
                <w:lang w:val="uk-UA"/>
              </w:rPr>
              <w:t>507</w:t>
            </w:r>
          </w:p>
        </w:tc>
        <w:tc>
          <w:tcPr>
            <w:tcW w:w="1417" w:type="dxa"/>
            <w:shd w:val="clear" w:color="auto" w:fill="auto"/>
            <w:noWrap/>
            <w:vAlign w:val="bottom"/>
          </w:tcPr>
          <w:p w:rsidR="00603C20" w:rsidRPr="0068768B" w:rsidRDefault="009748E9" w:rsidP="00F83824">
            <w:pPr>
              <w:spacing w:before="60"/>
              <w:jc w:val="right"/>
              <w:rPr>
                <w:lang w:val="uk-UA"/>
              </w:rPr>
            </w:pPr>
            <w:r w:rsidRPr="0068768B">
              <w:rPr>
                <w:lang w:val="uk-UA"/>
              </w:rPr>
              <w:t>59</w:t>
            </w:r>
            <w:r w:rsidR="0068768B" w:rsidRPr="0068768B">
              <w:rPr>
                <w:lang w:val="uk-UA"/>
              </w:rPr>
              <w:t>7</w:t>
            </w:r>
          </w:p>
        </w:tc>
      </w:tr>
      <w:tr w:rsidR="00603C20" w:rsidRPr="00603C20" w:rsidTr="008243F2">
        <w:trPr>
          <w:trHeight w:val="20"/>
        </w:trPr>
        <w:tc>
          <w:tcPr>
            <w:tcW w:w="2977" w:type="dxa"/>
            <w:shd w:val="clear" w:color="auto" w:fill="auto"/>
            <w:noWrap/>
            <w:vAlign w:val="bottom"/>
          </w:tcPr>
          <w:p w:rsidR="00603C20" w:rsidRPr="00603C20" w:rsidRDefault="00603C20" w:rsidP="00F83824">
            <w:pPr>
              <w:spacing w:before="60"/>
              <w:rPr>
                <w:b/>
                <w:bCs/>
                <w:lang w:val="uk-UA"/>
              </w:rPr>
            </w:pPr>
            <w:r w:rsidRPr="00603C20">
              <w:rPr>
                <w:b/>
                <w:bCs/>
                <w:lang w:val="uk-UA"/>
              </w:rPr>
              <w:t>Знос</w:t>
            </w:r>
          </w:p>
        </w:tc>
        <w:tc>
          <w:tcPr>
            <w:tcW w:w="2126" w:type="dxa"/>
            <w:shd w:val="clear" w:color="auto" w:fill="auto"/>
            <w:noWrap/>
            <w:vAlign w:val="bottom"/>
          </w:tcPr>
          <w:p w:rsidR="00603C20" w:rsidRPr="0068768B" w:rsidRDefault="00603C20" w:rsidP="00F83824">
            <w:pPr>
              <w:spacing w:before="60"/>
              <w:jc w:val="right"/>
              <w:rPr>
                <w:lang w:val="uk-UA"/>
              </w:rPr>
            </w:pPr>
          </w:p>
        </w:tc>
        <w:tc>
          <w:tcPr>
            <w:tcW w:w="1985" w:type="dxa"/>
            <w:shd w:val="clear" w:color="auto" w:fill="auto"/>
          </w:tcPr>
          <w:p w:rsidR="00603C20" w:rsidRPr="0068768B" w:rsidRDefault="00603C20" w:rsidP="00F83824">
            <w:pPr>
              <w:spacing w:before="60"/>
              <w:jc w:val="right"/>
              <w:rPr>
                <w:lang w:val="uk-UA"/>
              </w:rPr>
            </w:pPr>
          </w:p>
        </w:tc>
        <w:tc>
          <w:tcPr>
            <w:tcW w:w="1134" w:type="dxa"/>
            <w:shd w:val="clear" w:color="auto" w:fill="auto"/>
            <w:noWrap/>
            <w:vAlign w:val="bottom"/>
          </w:tcPr>
          <w:p w:rsidR="00603C20" w:rsidRPr="0068768B" w:rsidRDefault="00603C20" w:rsidP="00F83824">
            <w:pPr>
              <w:spacing w:before="60"/>
              <w:jc w:val="right"/>
              <w:rPr>
                <w:lang w:val="uk-UA"/>
              </w:rPr>
            </w:pPr>
          </w:p>
        </w:tc>
        <w:tc>
          <w:tcPr>
            <w:tcW w:w="1417" w:type="dxa"/>
            <w:shd w:val="clear" w:color="auto" w:fill="auto"/>
            <w:noWrap/>
            <w:vAlign w:val="bottom"/>
          </w:tcPr>
          <w:p w:rsidR="00603C20" w:rsidRPr="0068768B" w:rsidRDefault="00603C20" w:rsidP="00F83824">
            <w:pPr>
              <w:spacing w:before="60"/>
              <w:jc w:val="right"/>
              <w:rPr>
                <w:lang w:val="uk-UA"/>
              </w:rPr>
            </w:pPr>
          </w:p>
        </w:tc>
      </w:tr>
      <w:tr w:rsidR="00603C20" w:rsidRPr="00603C20" w:rsidTr="008243F2">
        <w:trPr>
          <w:trHeight w:val="20"/>
        </w:trPr>
        <w:tc>
          <w:tcPr>
            <w:tcW w:w="2977" w:type="dxa"/>
            <w:shd w:val="clear" w:color="auto" w:fill="auto"/>
            <w:noWrap/>
            <w:vAlign w:val="bottom"/>
          </w:tcPr>
          <w:p w:rsidR="00603C20" w:rsidRPr="00603C20" w:rsidRDefault="00603C20" w:rsidP="00F83824">
            <w:pPr>
              <w:spacing w:before="60"/>
              <w:ind w:firstLineChars="100" w:firstLine="240"/>
              <w:rPr>
                <w:lang w:val="uk-UA"/>
              </w:rPr>
            </w:pPr>
            <w:r w:rsidRPr="00603C20">
              <w:rPr>
                <w:lang w:val="uk-UA"/>
              </w:rPr>
              <w:t>на 01.01.2019 р.</w:t>
            </w:r>
          </w:p>
        </w:tc>
        <w:tc>
          <w:tcPr>
            <w:tcW w:w="2126" w:type="dxa"/>
            <w:shd w:val="clear" w:color="auto" w:fill="auto"/>
            <w:noWrap/>
            <w:vAlign w:val="bottom"/>
          </w:tcPr>
          <w:p w:rsidR="00603C20" w:rsidRPr="0068768B" w:rsidRDefault="0068768B" w:rsidP="00F83824">
            <w:pPr>
              <w:spacing w:before="60"/>
              <w:jc w:val="right"/>
              <w:rPr>
                <w:lang w:val="uk-UA"/>
              </w:rPr>
            </w:pPr>
            <w:r w:rsidRPr="0068768B">
              <w:rPr>
                <w:lang w:val="uk-UA"/>
              </w:rPr>
              <w:t>39</w:t>
            </w:r>
          </w:p>
        </w:tc>
        <w:tc>
          <w:tcPr>
            <w:tcW w:w="1985" w:type="dxa"/>
            <w:shd w:val="clear" w:color="auto" w:fill="auto"/>
          </w:tcPr>
          <w:p w:rsidR="00603C20" w:rsidRPr="0068768B" w:rsidRDefault="0068768B" w:rsidP="00F83824">
            <w:pPr>
              <w:spacing w:before="60"/>
              <w:jc w:val="right"/>
              <w:rPr>
                <w:lang w:val="uk-UA"/>
              </w:rPr>
            </w:pPr>
            <w:r w:rsidRPr="0068768B">
              <w:rPr>
                <w:lang w:val="uk-UA"/>
              </w:rPr>
              <w:t>3</w:t>
            </w:r>
          </w:p>
        </w:tc>
        <w:tc>
          <w:tcPr>
            <w:tcW w:w="1134" w:type="dxa"/>
            <w:shd w:val="clear" w:color="auto" w:fill="auto"/>
            <w:noWrap/>
            <w:vAlign w:val="bottom"/>
          </w:tcPr>
          <w:p w:rsidR="00603C20" w:rsidRPr="0068768B" w:rsidRDefault="000F5E2E" w:rsidP="00F83824">
            <w:pPr>
              <w:spacing w:before="60"/>
              <w:jc w:val="right"/>
              <w:rPr>
                <w:lang w:val="uk-UA"/>
              </w:rPr>
            </w:pPr>
            <w:r w:rsidRPr="0068768B">
              <w:rPr>
                <w:lang w:val="uk-UA"/>
              </w:rPr>
              <w:t>361</w:t>
            </w:r>
          </w:p>
        </w:tc>
        <w:tc>
          <w:tcPr>
            <w:tcW w:w="1417" w:type="dxa"/>
            <w:shd w:val="clear" w:color="auto" w:fill="auto"/>
            <w:noWrap/>
            <w:vAlign w:val="bottom"/>
          </w:tcPr>
          <w:p w:rsidR="00603C20" w:rsidRPr="0068768B" w:rsidRDefault="000F5E2E" w:rsidP="00F83824">
            <w:pPr>
              <w:spacing w:before="60"/>
              <w:jc w:val="right"/>
              <w:rPr>
                <w:lang w:val="uk-UA"/>
              </w:rPr>
            </w:pPr>
            <w:r w:rsidRPr="0068768B">
              <w:rPr>
                <w:lang w:val="uk-UA"/>
              </w:rPr>
              <w:t>403</w:t>
            </w:r>
          </w:p>
        </w:tc>
      </w:tr>
      <w:tr w:rsidR="00603C20" w:rsidRPr="00603C20" w:rsidTr="008243F2">
        <w:trPr>
          <w:trHeight w:val="20"/>
        </w:trPr>
        <w:tc>
          <w:tcPr>
            <w:tcW w:w="2977" w:type="dxa"/>
            <w:shd w:val="clear" w:color="auto" w:fill="auto"/>
            <w:noWrap/>
            <w:vAlign w:val="bottom"/>
          </w:tcPr>
          <w:p w:rsidR="00603C20" w:rsidRPr="00603C20" w:rsidRDefault="00603C20" w:rsidP="00F83824">
            <w:pPr>
              <w:spacing w:before="60"/>
              <w:ind w:firstLineChars="200" w:firstLine="480"/>
              <w:rPr>
                <w:lang w:val="uk-UA"/>
              </w:rPr>
            </w:pPr>
            <w:r w:rsidRPr="00603C20">
              <w:rPr>
                <w:lang w:val="uk-UA"/>
              </w:rPr>
              <w:t>Нараховано</w:t>
            </w:r>
          </w:p>
        </w:tc>
        <w:tc>
          <w:tcPr>
            <w:tcW w:w="2126" w:type="dxa"/>
            <w:shd w:val="clear" w:color="auto" w:fill="auto"/>
            <w:noWrap/>
            <w:vAlign w:val="bottom"/>
          </w:tcPr>
          <w:p w:rsidR="00603C20" w:rsidRPr="0068768B" w:rsidRDefault="0068768B" w:rsidP="00F83824">
            <w:pPr>
              <w:spacing w:before="60"/>
              <w:jc w:val="right"/>
              <w:rPr>
                <w:lang w:val="uk-UA"/>
              </w:rPr>
            </w:pPr>
            <w:r w:rsidRPr="0068768B">
              <w:rPr>
                <w:lang w:val="uk-UA"/>
              </w:rPr>
              <w:t>18</w:t>
            </w:r>
          </w:p>
        </w:tc>
        <w:tc>
          <w:tcPr>
            <w:tcW w:w="1985" w:type="dxa"/>
            <w:shd w:val="clear" w:color="auto" w:fill="auto"/>
          </w:tcPr>
          <w:p w:rsidR="00603C20" w:rsidRPr="0068768B" w:rsidRDefault="0068768B" w:rsidP="00F83824">
            <w:pPr>
              <w:spacing w:before="60"/>
              <w:jc w:val="right"/>
              <w:rPr>
                <w:lang w:val="uk-UA"/>
              </w:rPr>
            </w:pPr>
            <w:r w:rsidRPr="0068768B">
              <w:rPr>
                <w:lang w:val="uk-UA"/>
              </w:rPr>
              <w:t>4</w:t>
            </w:r>
          </w:p>
        </w:tc>
        <w:tc>
          <w:tcPr>
            <w:tcW w:w="1134" w:type="dxa"/>
            <w:shd w:val="clear" w:color="auto" w:fill="auto"/>
            <w:noWrap/>
            <w:vAlign w:val="bottom"/>
          </w:tcPr>
          <w:p w:rsidR="00603C20" w:rsidRPr="0068768B" w:rsidRDefault="000F5E2E" w:rsidP="00F83824">
            <w:pPr>
              <w:spacing w:before="60"/>
              <w:jc w:val="right"/>
              <w:rPr>
                <w:lang w:val="uk-UA"/>
              </w:rPr>
            </w:pPr>
            <w:r w:rsidRPr="0068768B">
              <w:rPr>
                <w:lang w:val="uk-UA"/>
              </w:rPr>
              <w:t>146</w:t>
            </w:r>
          </w:p>
        </w:tc>
        <w:tc>
          <w:tcPr>
            <w:tcW w:w="1417" w:type="dxa"/>
            <w:shd w:val="clear" w:color="auto" w:fill="auto"/>
            <w:noWrap/>
            <w:vAlign w:val="bottom"/>
          </w:tcPr>
          <w:p w:rsidR="00603C20" w:rsidRPr="0068768B" w:rsidRDefault="000F5E2E" w:rsidP="00F83824">
            <w:pPr>
              <w:spacing w:before="60"/>
              <w:jc w:val="right"/>
              <w:rPr>
                <w:lang w:val="uk-UA"/>
              </w:rPr>
            </w:pPr>
            <w:r w:rsidRPr="0068768B">
              <w:rPr>
                <w:lang w:val="uk-UA"/>
              </w:rPr>
              <w:t>168</w:t>
            </w:r>
          </w:p>
        </w:tc>
      </w:tr>
      <w:tr w:rsidR="00603C20" w:rsidRPr="00603C20" w:rsidTr="008243F2">
        <w:trPr>
          <w:trHeight w:val="20"/>
        </w:trPr>
        <w:tc>
          <w:tcPr>
            <w:tcW w:w="2977" w:type="dxa"/>
            <w:shd w:val="clear" w:color="auto" w:fill="auto"/>
            <w:noWrap/>
            <w:vAlign w:val="bottom"/>
          </w:tcPr>
          <w:p w:rsidR="00603C20" w:rsidRPr="00603C20" w:rsidRDefault="00603C20" w:rsidP="00F83824">
            <w:pPr>
              <w:spacing w:before="60"/>
              <w:ind w:firstLineChars="200" w:firstLine="480"/>
              <w:rPr>
                <w:lang w:val="uk-UA"/>
              </w:rPr>
            </w:pPr>
            <w:r w:rsidRPr="00603C20">
              <w:rPr>
                <w:lang w:val="uk-UA"/>
              </w:rPr>
              <w:t>Вибуло</w:t>
            </w:r>
          </w:p>
        </w:tc>
        <w:tc>
          <w:tcPr>
            <w:tcW w:w="2126" w:type="dxa"/>
            <w:shd w:val="clear" w:color="auto" w:fill="auto"/>
            <w:noWrap/>
            <w:vAlign w:val="bottom"/>
          </w:tcPr>
          <w:p w:rsidR="00603C20" w:rsidRPr="0068768B" w:rsidRDefault="00603C20" w:rsidP="00F83824">
            <w:pPr>
              <w:spacing w:before="60"/>
              <w:jc w:val="right"/>
              <w:rPr>
                <w:lang w:val="uk-UA"/>
              </w:rPr>
            </w:pPr>
            <w:r w:rsidRPr="0068768B">
              <w:rPr>
                <w:lang w:val="uk-UA"/>
              </w:rPr>
              <w:t>0</w:t>
            </w:r>
          </w:p>
        </w:tc>
        <w:tc>
          <w:tcPr>
            <w:tcW w:w="1985" w:type="dxa"/>
            <w:shd w:val="clear" w:color="auto" w:fill="auto"/>
          </w:tcPr>
          <w:p w:rsidR="00603C20" w:rsidRPr="0068768B" w:rsidRDefault="009748E9" w:rsidP="00F83824">
            <w:pPr>
              <w:spacing w:before="60"/>
              <w:jc w:val="right"/>
              <w:rPr>
                <w:lang w:val="uk-UA"/>
              </w:rPr>
            </w:pPr>
            <w:r w:rsidRPr="0068768B">
              <w:rPr>
                <w:lang w:val="uk-UA"/>
              </w:rPr>
              <w:t>0</w:t>
            </w:r>
          </w:p>
        </w:tc>
        <w:tc>
          <w:tcPr>
            <w:tcW w:w="1134" w:type="dxa"/>
            <w:shd w:val="clear" w:color="auto" w:fill="auto"/>
            <w:noWrap/>
            <w:vAlign w:val="bottom"/>
          </w:tcPr>
          <w:p w:rsidR="00603C20" w:rsidRPr="0068768B" w:rsidRDefault="00603C20" w:rsidP="00F83824">
            <w:pPr>
              <w:spacing w:before="60"/>
              <w:jc w:val="right"/>
              <w:rPr>
                <w:lang w:val="uk-UA"/>
              </w:rPr>
            </w:pPr>
            <w:r w:rsidRPr="0068768B">
              <w:rPr>
                <w:lang w:val="uk-UA"/>
              </w:rPr>
              <w:t>0</w:t>
            </w:r>
          </w:p>
        </w:tc>
        <w:tc>
          <w:tcPr>
            <w:tcW w:w="1417" w:type="dxa"/>
            <w:shd w:val="clear" w:color="auto" w:fill="auto"/>
            <w:noWrap/>
            <w:vAlign w:val="bottom"/>
          </w:tcPr>
          <w:p w:rsidR="00603C20" w:rsidRPr="0068768B" w:rsidRDefault="00603C20" w:rsidP="00F83824">
            <w:pPr>
              <w:spacing w:before="60"/>
              <w:jc w:val="right"/>
              <w:rPr>
                <w:lang w:val="uk-UA"/>
              </w:rPr>
            </w:pPr>
            <w:r w:rsidRPr="0068768B">
              <w:rPr>
                <w:lang w:val="uk-UA"/>
              </w:rPr>
              <w:t>0</w:t>
            </w:r>
          </w:p>
        </w:tc>
      </w:tr>
      <w:tr w:rsidR="00603C20" w:rsidRPr="00603C20" w:rsidTr="008243F2">
        <w:trPr>
          <w:trHeight w:val="20"/>
        </w:trPr>
        <w:tc>
          <w:tcPr>
            <w:tcW w:w="2977" w:type="dxa"/>
            <w:shd w:val="clear" w:color="auto" w:fill="auto"/>
            <w:noWrap/>
            <w:vAlign w:val="bottom"/>
          </w:tcPr>
          <w:p w:rsidR="00603C20" w:rsidRPr="00603C20" w:rsidRDefault="00603C20" w:rsidP="00F83824">
            <w:pPr>
              <w:spacing w:before="60"/>
              <w:ind w:firstLineChars="100" w:firstLine="240"/>
              <w:rPr>
                <w:lang w:val="uk-UA"/>
              </w:rPr>
            </w:pPr>
            <w:r w:rsidRPr="00603C20">
              <w:rPr>
                <w:lang w:val="uk-UA"/>
              </w:rPr>
              <w:t>на 31.12.2019 р.</w:t>
            </w:r>
          </w:p>
        </w:tc>
        <w:tc>
          <w:tcPr>
            <w:tcW w:w="2126" w:type="dxa"/>
            <w:shd w:val="clear" w:color="auto" w:fill="auto"/>
            <w:noWrap/>
            <w:vAlign w:val="bottom"/>
          </w:tcPr>
          <w:p w:rsidR="00603C20" w:rsidRPr="0068768B" w:rsidRDefault="0068768B" w:rsidP="00F83824">
            <w:pPr>
              <w:spacing w:before="60"/>
              <w:jc w:val="right"/>
              <w:rPr>
                <w:lang w:val="uk-UA"/>
              </w:rPr>
            </w:pPr>
            <w:r w:rsidRPr="0068768B">
              <w:rPr>
                <w:lang w:val="uk-UA"/>
              </w:rPr>
              <w:t>57</w:t>
            </w:r>
          </w:p>
        </w:tc>
        <w:tc>
          <w:tcPr>
            <w:tcW w:w="1985" w:type="dxa"/>
            <w:shd w:val="clear" w:color="auto" w:fill="auto"/>
          </w:tcPr>
          <w:p w:rsidR="00603C20" w:rsidRPr="0068768B" w:rsidRDefault="0068768B" w:rsidP="00F83824">
            <w:pPr>
              <w:spacing w:before="60"/>
              <w:jc w:val="right"/>
              <w:rPr>
                <w:lang w:val="uk-UA"/>
              </w:rPr>
            </w:pPr>
            <w:r w:rsidRPr="0068768B">
              <w:rPr>
                <w:lang w:val="uk-UA"/>
              </w:rPr>
              <w:t>7</w:t>
            </w:r>
          </w:p>
        </w:tc>
        <w:tc>
          <w:tcPr>
            <w:tcW w:w="1134" w:type="dxa"/>
            <w:shd w:val="clear" w:color="auto" w:fill="auto"/>
            <w:noWrap/>
            <w:vAlign w:val="bottom"/>
          </w:tcPr>
          <w:p w:rsidR="00603C20" w:rsidRPr="0068768B" w:rsidRDefault="0068768B" w:rsidP="00F83824">
            <w:pPr>
              <w:spacing w:before="60"/>
              <w:jc w:val="right"/>
              <w:rPr>
                <w:lang w:val="uk-UA"/>
              </w:rPr>
            </w:pPr>
            <w:r w:rsidRPr="0068768B">
              <w:rPr>
                <w:lang w:val="uk-UA"/>
              </w:rPr>
              <w:t>507</w:t>
            </w:r>
          </w:p>
        </w:tc>
        <w:tc>
          <w:tcPr>
            <w:tcW w:w="1417" w:type="dxa"/>
            <w:shd w:val="clear" w:color="auto" w:fill="auto"/>
            <w:noWrap/>
            <w:vAlign w:val="bottom"/>
          </w:tcPr>
          <w:p w:rsidR="00603C20" w:rsidRPr="0068768B" w:rsidRDefault="000F5E2E" w:rsidP="00F83824">
            <w:pPr>
              <w:spacing w:before="60"/>
              <w:jc w:val="right"/>
              <w:rPr>
                <w:lang w:val="uk-UA"/>
              </w:rPr>
            </w:pPr>
            <w:r w:rsidRPr="0068768B">
              <w:rPr>
                <w:lang w:val="uk-UA"/>
              </w:rPr>
              <w:t>571</w:t>
            </w:r>
          </w:p>
        </w:tc>
      </w:tr>
      <w:tr w:rsidR="00603C20" w:rsidRPr="00603C20" w:rsidTr="008243F2">
        <w:trPr>
          <w:trHeight w:val="267"/>
        </w:trPr>
        <w:tc>
          <w:tcPr>
            <w:tcW w:w="2977" w:type="dxa"/>
            <w:shd w:val="clear" w:color="auto" w:fill="auto"/>
            <w:noWrap/>
            <w:vAlign w:val="bottom"/>
          </w:tcPr>
          <w:p w:rsidR="00603C20" w:rsidRPr="00603C20" w:rsidRDefault="00603C20" w:rsidP="00F83824">
            <w:pPr>
              <w:spacing w:before="60"/>
              <w:rPr>
                <w:b/>
                <w:bCs/>
                <w:lang w:val="uk-UA"/>
              </w:rPr>
            </w:pPr>
            <w:r w:rsidRPr="00603C20">
              <w:rPr>
                <w:b/>
                <w:bCs/>
                <w:lang w:val="uk-UA"/>
              </w:rPr>
              <w:t>Балансова вартість:</w:t>
            </w:r>
          </w:p>
        </w:tc>
        <w:tc>
          <w:tcPr>
            <w:tcW w:w="2126" w:type="dxa"/>
            <w:shd w:val="clear" w:color="auto" w:fill="auto"/>
            <w:noWrap/>
            <w:vAlign w:val="bottom"/>
          </w:tcPr>
          <w:p w:rsidR="00603C20" w:rsidRPr="0068768B" w:rsidRDefault="00603C20" w:rsidP="00F83824">
            <w:pPr>
              <w:spacing w:before="60"/>
              <w:jc w:val="right"/>
              <w:rPr>
                <w:lang w:val="uk-UA"/>
              </w:rPr>
            </w:pPr>
          </w:p>
        </w:tc>
        <w:tc>
          <w:tcPr>
            <w:tcW w:w="1985" w:type="dxa"/>
            <w:shd w:val="clear" w:color="auto" w:fill="auto"/>
          </w:tcPr>
          <w:p w:rsidR="00603C20" w:rsidRPr="0068768B" w:rsidRDefault="00603C20" w:rsidP="00F83824">
            <w:pPr>
              <w:spacing w:before="60"/>
              <w:jc w:val="right"/>
              <w:rPr>
                <w:lang w:val="uk-UA"/>
              </w:rPr>
            </w:pPr>
          </w:p>
        </w:tc>
        <w:tc>
          <w:tcPr>
            <w:tcW w:w="1134" w:type="dxa"/>
            <w:shd w:val="clear" w:color="auto" w:fill="auto"/>
            <w:noWrap/>
            <w:vAlign w:val="bottom"/>
          </w:tcPr>
          <w:p w:rsidR="00603C20" w:rsidRPr="0068768B" w:rsidRDefault="00603C20" w:rsidP="00F83824">
            <w:pPr>
              <w:spacing w:before="60"/>
              <w:jc w:val="right"/>
              <w:rPr>
                <w:lang w:val="uk-UA"/>
              </w:rPr>
            </w:pPr>
          </w:p>
        </w:tc>
        <w:tc>
          <w:tcPr>
            <w:tcW w:w="1417" w:type="dxa"/>
            <w:shd w:val="clear" w:color="auto" w:fill="auto"/>
            <w:noWrap/>
            <w:vAlign w:val="bottom"/>
          </w:tcPr>
          <w:p w:rsidR="00603C20" w:rsidRPr="0068768B" w:rsidRDefault="00603C20" w:rsidP="00F83824">
            <w:pPr>
              <w:spacing w:before="60"/>
              <w:jc w:val="right"/>
              <w:rPr>
                <w:lang w:val="uk-UA"/>
              </w:rPr>
            </w:pPr>
          </w:p>
        </w:tc>
      </w:tr>
      <w:tr w:rsidR="00603C20" w:rsidRPr="00603C20" w:rsidTr="008243F2">
        <w:trPr>
          <w:trHeight w:val="20"/>
        </w:trPr>
        <w:tc>
          <w:tcPr>
            <w:tcW w:w="2977" w:type="dxa"/>
            <w:shd w:val="clear" w:color="auto" w:fill="auto"/>
            <w:noWrap/>
            <w:vAlign w:val="bottom"/>
          </w:tcPr>
          <w:p w:rsidR="00603C20" w:rsidRPr="00603C20" w:rsidRDefault="00603C20" w:rsidP="00F83824">
            <w:pPr>
              <w:spacing w:before="60"/>
              <w:rPr>
                <w:b/>
                <w:bCs/>
                <w:lang w:val="uk-UA"/>
              </w:rPr>
            </w:pPr>
            <w:r w:rsidRPr="00603C20">
              <w:rPr>
                <w:b/>
                <w:bCs/>
                <w:lang w:val="uk-UA"/>
              </w:rPr>
              <w:t>на 01.01.2019 р.</w:t>
            </w:r>
          </w:p>
        </w:tc>
        <w:tc>
          <w:tcPr>
            <w:tcW w:w="2126" w:type="dxa"/>
            <w:shd w:val="clear" w:color="auto" w:fill="auto"/>
            <w:noWrap/>
            <w:vAlign w:val="bottom"/>
          </w:tcPr>
          <w:p w:rsidR="00603C20" w:rsidRPr="00603C20" w:rsidRDefault="0068768B" w:rsidP="00F83824">
            <w:pPr>
              <w:spacing w:before="60"/>
              <w:jc w:val="right"/>
              <w:rPr>
                <w:b/>
                <w:bCs/>
                <w:lang w:val="uk-UA"/>
              </w:rPr>
            </w:pPr>
            <w:r>
              <w:rPr>
                <w:b/>
                <w:bCs/>
                <w:lang w:val="uk-UA"/>
              </w:rPr>
              <w:t>28</w:t>
            </w:r>
          </w:p>
        </w:tc>
        <w:tc>
          <w:tcPr>
            <w:tcW w:w="1985" w:type="dxa"/>
            <w:shd w:val="clear" w:color="auto" w:fill="auto"/>
          </w:tcPr>
          <w:p w:rsidR="00603C20" w:rsidRPr="00603C20" w:rsidRDefault="0068768B" w:rsidP="00F83824">
            <w:pPr>
              <w:spacing w:before="60"/>
              <w:jc w:val="right"/>
              <w:rPr>
                <w:b/>
                <w:bCs/>
                <w:lang w:val="uk-UA"/>
              </w:rPr>
            </w:pPr>
            <w:r>
              <w:rPr>
                <w:b/>
                <w:bCs/>
                <w:lang w:val="uk-UA"/>
              </w:rPr>
              <w:t>7</w:t>
            </w:r>
          </w:p>
        </w:tc>
        <w:tc>
          <w:tcPr>
            <w:tcW w:w="1134" w:type="dxa"/>
            <w:shd w:val="clear" w:color="auto" w:fill="auto"/>
            <w:noWrap/>
            <w:vAlign w:val="bottom"/>
          </w:tcPr>
          <w:p w:rsidR="00603C20" w:rsidRPr="00603C20" w:rsidRDefault="0068768B" w:rsidP="00F83824">
            <w:pPr>
              <w:spacing w:before="60"/>
              <w:jc w:val="right"/>
              <w:rPr>
                <w:b/>
                <w:bCs/>
                <w:lang w:val="uk-UA"/>
              </w:rPr>
            </w:pPr>
            <w:r>
              <w:rPr>
                <w:b/>
                <w:bCs/>
                <w:lang w:val="uk-UA"/>
              </w:rPr>
              <w:t>0</w:t>
            </w:r>
          </w:p>
        </w:tc>
        <w:tc>
          <w:tcPr>
            <w:tcW w:w="1417" w:type="dxa"/>
            <w:shd w:val="clear" w:color="auto" w:fill="auto"/>
            <w:noWrap/>
            <w:vAlign w:val="bottom"/>
          </w:tcPr>
          <w:p w:rsidR="00603C20" w:rsidRPr="00603C20" w:rsidRDefault="0068768B" w:rsidP="00F83824">
            <w:pPr>
              <w:spacing w:before="60"/>
              <w:jc w:val="right"/>
              <w:rPr>
                <w:b/>
                <w:bCs/>
                <w:lang w:val="uk-UA"/>
              </w:rPr>
            </w:pPr>
            <w:r>
              <w:rPr>
                <w:b/>
                <w:bCs/>
                <w:lang w:val="uk-UA"/>
              </w:rPr>
              <w:t>35</w:t>
            </w:r>
          </w:p>
        </w:tc>
      </w:tr>
      <w:tr w:rsidR="0068768B" w:rsidRPr="00603C20" w:rsidTr="008243F2">
        <w:trPr>
          <w:trHeight w:val="20"/>
        </w:trPr>
        <w:tc>
          <w:tcPr>
            <w:tcW w:w="2977" w:type="dxa"/>
            <w:shd w:val="clear" w:color="auto" w:fill="auto"/>
            <w:noWrap/>
            <w:vAlign w:val="bottom"/>
          </w:tcPr>
          <w:p w:rsidR="0068768B" w:rsidRPr="00603C20" w:rsidRDefault="0068768B" w:rsidP="0068768B">
            <w:pPr>
              <w:spacing w:before="60"/>
              <w:rPr>
                <w:b/>
                <w:bCs/>
                <w:lang w:val="uk-UA"/>
              </w:rPr>
            </w:pPr>
            <w:r w:rsidRPr="00603C20">
              <w:rPr>
                <w:b/>
                <w:bCs/>
                <w:lang w:val="uk-UA"/>
              </w:rPr>
              <w:t>на 31.12.2019 р.</w:t>
            </w:r>
          </w:p>
        </w:tc>
        <w:tc>
          <w:tcPr>
            <w:tcW w:w="2126" w:type="dxa"/>
            <w:shd w:val="clear" w:color="auto" w:fill="auto"/>
            <w:noWrap/>
            <w:vAlign w:val="bottom"/>
          </w:tcPr>
          <w:p w:rsidR="0068768B" w:rsidRPr="0068768B" w:rsidRDefault="0068768B" w:rsidP="0068768B">
            <w:pPr>
              <w:spacing w:before="60"/>
              <w:jc w:val="right"/>
              <w:rPr>
                <w:b/>
                <w:lang w:val="uk-UA"/>
              </w:rPr>
            </w:pPr>
            <w:r w:rsidRPr="0068768B">
              <w:rPr>
                <w:b/>
                <w:lang w:val="uk-UA"/>
              </w:rPr>
              <w:t>10</w:t>
            </w:r>
          </w:p>
        </w:tc>
        <w:tc>
          <w:tcPr>
            <w:tcW w:w="1985" w:type="dxa"/>
            <w:shd w:val="clear" w:color="auto" w:fill="auto"/>
          </w:tcPr>
          <w:p w:rsidR="0068768B" w:rsidRPr="0068768B" w:rsidRDefault="0068768B" w:rsidP="0068768B">
            <w:pPr>
              <w:spacing w:before="60"/>
              <w:jc w:val="right"/>
              <w:rPr>
                <w:b/>
                <w:lang w:val="uk-UA"/>
              </w:rPr>
            </w:pPr>
            <w:r w:rsidRPr="0068768B">
              <w:rPr>
                <w:b/>
                <w:lang w:val="uk-UA"/>
              </w:rPr>
              <w:t>16</w:t>
            </w:r>
          </w:p>
        </w:tc>
        <w:tc>
          <w:tcPr>
            <w:tcW w:w="1134" w:type="dxa"/>
            <w:shd w:val="clear" w:color="auto" w:fill="auto"/>
            <w:noWrap/>
            <w:vAlign w:val="bottom"/>
          </w:tcPr>
          <w:p w:rsidR="0068768B" w:rsidRPr="0068768B" w:rsidRDefault="0068768B" w:rsidP="0068768B">
            <w:pPr>
              <w:spacing w:before="60"/>
              <w:jc w:val="right"/>
              <w:rPr>
                <w:b/>
                <w:lang w:val="uk-UA"/>
              </w:rPr>
            </w:pPr>
            <w:r w:rsidRPr="0068768B">
              <w:rPr>
                <w:b/>
                <w:lang w:val="uk-UA"/>
              </w:rPr>
              <w:t>0</w:t>
            </w:r>
          </w:p>
        </w:tc>
        <w:tc>
          <w:tcPr>
            <w:tcW w:w="1417" w:type="dxa"/>
            <w:shd w:val="clear" w:color="auto" w:fill="auto"/>
            <w:noWrap/>
            <w:vAlign w:val="bottom"/>
          </w:tcPr>
          <w:p w:rsidR="0068768B" w:rsidRPr="0068768B" w:rsidRDefault="0068768B" w:rsidP="0068768B">
            <w:pPr>
              <w:spacing w:before="60"/>
              <w:jc w:val="right"/>
              <w:rPr>
                <w:b/>
                <w:lang w:val="uk-UA"/>
              </w:rPr>
            </w:pPr>
            <w:r w:rsidRPr="0068768B">
              <w:rPr>
                <w:b/>
                <w:lang w:val="uk-UA"/>
              </w:rPr>
              <w:t>26</w:t>
            </w:r>
          </w:p>
        </w:tc>
      </w:tr>
    </w:tbl>
    <w:p w:rsidR="00603C20" w:rsidRPr="00603C20" w:rsidRDefault="0068768B" w:rsidP="00603C20">
      <w:pPr>
        <w:spacing w:before="60"/>
        <w:ind w:firstLine="709"/>
        <w:jc w:val="both"/>
        <w:rPr>
          <w:rStyle w:val="hps"/>
          <w:lang w:val="uk-UA"/>
        </w:rPr>
      </w:pPr>
      <w:r>
        <w:rPr>
          <w:rStyle w:val="hps"/>
          <w:lang w:val="uk-UA"/>
        </w:rPr>
        <w:t>Товариство не проводило</w:t>
      </w:r>
      <w:r w:rsidR="00603C20" w:rsidRPr="00603C20">
        <w:rPr>
          <w:rStyle w:val="hps"/>
          <w:lang w:val="uk-UA"/>
        </w:rPr>
        <w:t xml:space="preserve"> переоцінку основних засобів станом на 31.12.2019 року. На звітну дату основні засоби не були надані у будь-яку заставу та не обмежені у розпорядженні та використанні Товариством.</w:t>
      </w:r>
    </w:p>
    <w:p w:rsidR="00603C20" w:rsidRDefault="00603C20" w:rsidP="00603C20">
      <w:pPr>
        <w:spacing w:before="60"/>
        <w:ind w:firstLine="709"/>
        <w:jc w:val="both"/>
        <w:rPr>
          <w:rStyle w:val="hps"/>
          <w:lang w:val="uk-UA"/>
        </w:rPr>
      </w:pPr>
      <w:r w:rsidRPr="00603C20">
        <w:rPr>
          <w:rStyle w:val="hps"/>
          <w:lang w:val="uk-UA"/>
        </w:rPr>
        <w:t xml:space="preserve">Основні засоби, що тимчасово не використовуються, на 31 грудня 2019 року  відсутні. </w:t>
      </w:r>
    </w:p>
    <w:p w:rsidR="00364F22" w:rsidRPr="00603C20" w:rsidRDefault="00364F22" w:rsidP="00603C20">
      <w:pPr>
        <w:spacing w:before="60"/>
        <w:ind w:firstLine="709"/>
        <w:jc w:val="both"/>
        <w:rPr>
          <w:lang w:val="uk-UA"/>
        </w:rPr>
      </w:pPr>
    </w:p>
    <w:p w:rsidR="00D6403C" w:rsidRPr="00364F22" w:rsidRDefault="00D6403C" w:rsidP="00D6403C">
      <w:pPr>
        <w:autoSpaceDE w:val="0"/>
        <w:autoSpaceDN w:val="0"/>
        <w:adjustRightInd w:val="0"/>
        <w:jc w:val="both"/>
        <w:rPr>
          <w:b/>
          <w:bCs/>
          <w:i/>
          <w:iCs/>
          <w:lang w:val="uk-UA" w:eastAsia="en-US"/>
        </w:rPr>
      </w:pPr>
      <w:r w:rsidRPr="00364F22">
        <w:rPr>
          <w:b/>
          <w:bCs/>
          <w:i/>
          <w:iCs/>
          <w:lang w:val="uk-UA" w:eastAsia="en-US"/>
        </w:rPr>
        <w:t>Грошові кошти та їх еквіваленти.</w:t>
      </w:r>
    </w:p>
    <w:p w:rsidR="00D6403C" w:rsidRPr="00364F22" w:rsidRDefault="00D6403C" w:rsidP="00D6403C">
      <w:pPr>
        <w:autoSpaceDE w:val="0"/>
        <w:autoSpaceDN w:val="0"/>
        <w:adjustRightInd w:val="0"/>
        <w:jc w:val="both"/>
        <w:rPr>
          <w:bCs/>
          <w:iCs/>
          <w:lang w:val="uk-UA" w:eastAsia="en-US"/>
        </w:rPr>
      </w:pPr>
      <w:r w:rsidRPr="00364F22">
        <w:rPr>
          <w:bCs/>
          <w:iCs/>
          <w:lang w:val="uk-UA" w:eastAsia="en-US"/>
        </w:rPr>
        <w:t>Станом на 31 грудня грошові кошти та їх еквіваленти мали наступну структуру:</w:t>
      </w:r>
    </w:p>
    <w:p w:rsidR="00364F22" w:rsidRPr="00364F22" w:rsidRDefault="00364F22" w:rsidP="00364F22">
      <w:pPr>
        <w:autoSpaceDE w:val="0"/>
        <w:autoSpaceDN w:val="0"/>
        <w:adjustRightInd w:val="0"/>
        <w:jc w:val="right"/>
        <w:rPr>
          <w:bCs/>
          <w:iCs/>
          <w:lang w:val="uk-UA" w:eastAsia="en-US"/>
        </w:rPr>
      </w:pPr>
      <w:r w:rsidRPr="00364F22">
        <w:rPr>
          <w:bCs/>
          <w:iCs/>
          <w:lang w:val="uk-UA" w:eastAsia="en-US"/>
        </w:rPr>
        <w:t>тис. грн.</w:t>
      </w:r>
    </w:p>
    <w:tbl>
      <w:tblPr>
        <w:tblW w:w="9521" w:type="dxa"/>
        <w:tblInd w:w="40" w:type="dxa"/>
        <w:tblLayout w:type="fixed"/>
        <w:tblCellMar>
          <w:left w:w="40" w:type="dxa"/>
          <w:right w:w="40" w:type="dxa"/>
        </w:tblCellMar>
        <w:tblLook w:val="0000" w:firstRow="0" w:lastRow="0" w:firstColumn="0" w:lastColumn="0" w:noHBand="0" w:noVBand="0"/>
      </w:tblPr>
      <w:tblGrid>
        <w:gridCol w:w="5505"/>
        <w:gridCol w:w="2083"/>
        <w:gridCol w:w="1933"/>
      </w:tblGrid>
      <w:tr w:rsidR="00D6403C" w:rsidRPr="00364F22" w:rsidTr="00F83824">
        <w:trPr>
          <w:trHeight w:hRule="exact" w:val="580"/>
        </w:trPr>
        <w:tc>
          <w:tcPr>
            <w:tcW w:w="5505" w:type="dxa"/>
            <w:tcBorders>
              <w:top w:val="single" w:sz="6" w:space="0" w:color="auto"/>
              <w:left w:val="single" w:sz="6" w:space="0" w:color="auto"/>
              <w:bottom w:val="single" w:sz="6" w:space="0" w:color="auto"/>
              <w:right w:val="single" w:sz="6" w:space="0" w:color="auto"/>
            </w:tcBorders>
            <w:shd w:val="clear" w:color="auto" w:fill="FFFFFF"/>
          </w:tcPr>
          <w:p w:rsidR="00D6403C" w:rsidRPr="00364F22" w:rsidRDefault="00D6403C" w:rsidP="00F83824">
            <w:pPr>
              <w:shd w:val="clear" w:color="auto" w:fill="FFFFFF"/>
              <w:rPr>
                <w:lang w:val="uk-UA"/>
              </w:rPr>
            </w:pP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D6403C" w:rsidRPr="00364F22" w:rsidRDefault="00D6403C" w:rsidP="00F83824">
            <w:pPr>
              <w:shd w:val="clear" w:color="auto" w:fill="FFFFFF"/>
              <w:ind w:left="110"/>
              <w:jc w:val="center"/>
              <w:rPr>
                <w:b/>
                <w:i/>
                <w:lang w:val="uk-UA"/>
              </w:rPr>
            </w:pPr>
            <w:r w:rsidRPr="00364F22">
              <w:rPr>
                <w:b/>
                <w:bCs/>
                <w:i/>
                <w:lang w:val="uk-UA"/>
              </w:rPr>
              <w:t>31.12. 2018</w:t>
            </w:r>
          </w:p>
        </w:tc>
        <w:tc>
          <w:tcPr>
            <w:tcW w:w="1933" w:type="dxa"/>
            <w:tcBorders>
              <w:top w:val="single" w:sz="6" w:space="0" w:color="auto"/>
              <w:left w:val="single" w:sz="6" w:space="0" w:color="auto"/>
              <w:bottom w:val="single" w:sz="6" w:space="0" w:color="auto"/>
              <w:right w:val="single" w:sz="6" w:space="0" w:color="auto"/>
            </w:tcBorders>
            <w:shd w:val="clear" w:color="auto" w:fill="FFFFFF"/>
          </w:tcPr>
          <w:p w:rsidR="00D6403C" w:rsidRPr="00364F22" w:rsidRDefault="00D6403C" w:rsidP="00F83824">
            <w:pPr>
              <w:shd w:val="clear" w:color="auto" w:fill="FFFFFF"/>
              <w:jc w:val="center"/>
              <w:rPr>
                <w:b/>
                <w:i/>
                <w:lang w:val="uk-UA"/>
              </w:rPr>
            </w:pPr>
            <w:r w:rsidRPr="00364F22">
              <w:rPr>
                <w:b/>
                <w:bCs/>
                <w:i/>
                <w:lang w:val="uk-UA"/>
              </w:rPr>
              <w:t xml:space="preserve">31.12.2019 </w:t>
            </w:r>
          </w:p>
        </w:tc>
      </w:tr>
      <w:tr w:rsidR="00D6403C" w:rsidRPr="00364F22" w:rsidTr="00F83824">
        <w:trPr>
          <w:trHeight w:hRule="exact" w:val="485"/>
        </w:trPr>
        <w:tc>
          <w:tcPr>
            <w:tcW w:w="5505" w:type="dxa"/>
            <w:tcBorders>
              <w:top w:val="single" w:sz="6" w:space="0" w:color="auto"/>
              <w:left w:val="single" w:sz="6" w:space="0" w:color="auto"/>
              <w:bottom w:val="single" w:sz="6" w:space="0" w:color="auto"/>
              <w:right w:val="single" w:sz="6" w:space="0" w:color="auto"/>
            </w:tcBorders>
            <w:shd w:val="clear" w:color="auto" w:fill="FFFFFF"/>
          </w:tcPr>
          <w:p w:rsidR="00D6403C" w:rsidRPr="00364F22" w:rsidRDefault="00D6403C" w:rsidP="00F83824">
            <w:pPr>
              <w:shd w:val="clear" w:color="auto" w:fill="FFFFFF"/>
              <w:rPr>
                <w:lang w:val="uk-UA"/>
              </w:rPr>
            </w:pPr>
            <w:r w:rsidRPr="00364F22">
              <w:rPr>
                <w:lang w:val="uk-UA"/>
              </w:rPr>
              <w:t>Каса, в національній валюті</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D6403C" w:rsidRPr="00364F22" w:rsidRDefault="00D6403C" w:rsidP="00F83824">
            <w:pPr>
              <w:jc w:val="center"/>
              <w:rPr>
                <w:lang w:val="uk-UA"/>
              </w:rPr>
            </w:pPr>
            <w:r w:rsidRPr="00364F22">
              <w:rPr>
                <w:lang w:val="uk-UA"/>
              </w:rPr>
              <w:t>43</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D6403C" w:rsidRPr="00364F22" w:rsidRDefault="00D6403C" w:rsidP="00F83824">
            <w:pPr>
              <w:jc w:val="center"/>
              <w:rPr>
                <w:lang w:val="uk-UA"/>
              </w:rPr>
            </w:pPr>
            <w:r w:rsidRPr="00364F22">
              <w:rPr>
                <w:lang w:val="uk-UA"/>
              </w:rPr>
              <w:t>54</w:t>
            </w:r>
          </w:p>
        </w:tc>
      </w:tr>
      <w:tr w:rsidR="00D6403C" w:rsidRPr="00364F22" w:rsidTr="00F83824">
        <w:trPr>
          <w:trHeight w:hRule="exact" w:val="485"/>
        </w:trPr>
        <w:tc>
          <w:tcPr>
            <w:tcW w:w="5505" w:type="dxa"/>
            <w:tcBorders>
              <w:top w:val="single" w:sz="6" w:space="0" w:color="auto"/>
              <w:left w:val="single" w:sz="6" w:space="0" w:color="auto"/>
              <w:bottom w:val="single" w:sz="6" w:space="0" w:color="auto"/>
              <w:right w:val="single" w:sz="6" w:space="0" w:color="auto"/>
            </w:tcBorders>
            <w:shd w:val="clear" w:color="auto" w:fill="FFFFFF"/>
          </w:tcPr>
          <w:p w:rsidR="00D6403C" w:rsidRPr="00364F22" w:rsidRDefault="00D6403C" w:rsidP="00F83824">
            <w:pPr>
              <w:shd w:val="clear" w:color="auto" w:fill="FFFFFF"/>
              <w:rPr>
                <w:lang w:val="uk-UA"/>
              </w:rPr>
            </w:pPr>
            <w:r w:rsidRPr="00364F22">
              <w:rPr>
                <w:lang w:val="uk-UA"/>
              </w:rPr>
              <w:t xml:space="preserve">Поточні рахунки у банках </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D6403C" w:rsidRPr="00364F22" w:rsidRDefault="00D6403C" w:rsidP="00F83824">
            <w:pPr>
              <w:jc w:val="center"/>
              <w:rPr>
                <w:lang w:val="uk-UA"/>
              </w:rPr>
            </w:pPr>
            <w:r w:rsidRPr="00364F22">
              <w:rPr>
                <w:lang w:val="uk-UA"/>
              </w:rPr>
              <w:t>8</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D6403C" w:rsidRPr="00364F22" w:rsidRDefault="00D6403C" w:rsidP="00F83824">
            <w:pPr>
              <w:jc w:val="center"/>
              <w:rPr>
                <w:lang w:val="uk-UA"/>
              </w:rPr>
            </w:pPr>
            <w:r w:rsidRPr="00364F22">
              <w:rPr>
                <w:lang w:val="uk-UA"/>
              </w:rPr>
              <w:t>0</w:t>
            </w:r>
          </w:p>
        </w:tc>
      </w:tr>
      <w:tr w:rsidR="00D6403C" w:rsidRPr="00364F22" w:rsidTr="00F83824">
        <w:trPr>
          <w:trHeight w:hRule="exact" w:val="485"/>
        </w:trPr>
        <w:tc>
          <w:tcPr>
            <w:tcW w:w="5505" w:type="dxa"/>
            <w:tcBorders>
              <w:top w:val="single" w:sz="6" w:space="0" w:color="auto"/>
              <w:left w:val="single" w:sz="6" w:space="0" w:color="auto"/>
              <w:bottom w:val="single" w:sz="6" w:space="0" w:color="auto"/>
              <w:right w:val="single" w:sz="6" w:space="0" w:color="auto"/>
            </w:tcBorders>
            <w:shd w:val="clear" w:color="auto" w:fill="FFFFFF"/>
          </w:tcPr>
          <w:p w:rsidR="00D6403C" w:rsidRPr="00364F22" w:rsidRDefault="00D6403C" w:rsidP="00F83824">
            <w:pPr>
              <w:shd w:val="clear" w:color="auto" w:fill="FFFFFF"/>
              <w:rPr>
                <w:b/>
                <w:lang w:val="uk-UA"/>
              </w:rPr>
            </w:pPr>
            <w:r w:rsidRPr="00364F22">
              <w:rPr>
                <w:b/>
                <w:lang w:val="uk-UA"/>
              </w:rPr>
              <w:t>Всього</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D6403C" w:rsidRPr="00364F22" w:rsidRDefault="00D6403C" w:rsidP="00F83824">
            <w:pPr>
              <w:jc w:val="center"/>
              <w:rPr>
                <w:b/>
                <w:lang w:val="uk-UA"/>
              </w:rPr>
            </w:pPr>
            <w:r w:rsidRPr="00364F22">
              <w:rPr>
                <w:b/>
                <w:lang w:val="uk-UA"/>
              </w:rPr>
              <w:t>51</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D6403C" w:rsidRPr="00364F22" w:rsidRDefault="00D6403C" w:rsidP="00F83824">
            <w:pPr>
              <w:jc w:val="center"/>
              <w:rPr>
                <w:b/>
                <w:lang w:val="uk-UA"/>
              </w:rPr>
            </w:pPr>
            <w:r w:rsidRPr="00364F22">
              <w:rPr>
                <w:b/>
                <w:lang w:val="uk-UA"/>
              </w:rPr>
              <w:t>54</w:t>
            </w:r>
          </w:p>
        </w:tc>
      </w:tr>
    </w:tbl>
    <w:p w:rsidR="00364F22" w:rsidRPr="00364F22" w:rsidRDefault="00364F22" w:rsidP="00364F22">
      <w:pPr>
        <w:rPr>
          <w:lang w:val="uk-UA" w:eastAsia="uk-UA"/>
        </w:rPr>
      </w:pPr>
      <w:r w:rsidRPr="00364F22">
        <w:rPr>
          <w:lang w:val="uk-UA" w:eastAsia="uk-UA"/>
        </w:rPr>
        <w:t>Доступ до грошей вільний, обмежень немає.</w:t>
      </w:r>
    </w:p>
    <w:p w:rsidR="00A1036C" w:rsidRPr="00364F22" w:rsidRDefault="00A1036C" w:rsidP="00A1036C">
      <w:pPr>
        <w:autoSpaceDE w:val="0"/>
        <w:autoSpaceDN w:val="0"/>
        <w:adjustRightInd w:val="0"/>
        <w:spacing w:before="120" w:after="120"/>
        <w:jc w:val="both"/>
        <w:rPr>
          <w:b/>
          <w:bCs/>
          <w:i/>
          <w:iCs/>
          <w:lang w:val="uk-UA" w:eastAsia="en-US"/>
        </w:rPr>
      </w:pPr>
      <w:r w:rsidRPr="00364F22">
        <w:rPr>
          <w:b/>
          <w:bCs/>
          <w:i/>
          <w:iCs/>
          <w:lang w:val="uk-UA" w:eastAsia="en-US"/>
        </w:rPr>
        <w:t>Дебіторська заборгованість.</w:t>
      </w:r>
    </w:p>
    <w:p w:rsidR="00A1036C" w:rsidRPr="00364F22" w:rsidRDefault="00A1036C" w:rsidP="00A1036C">
      <w:pPr>
        <w:autoSpaceDE w:val="0"/>
        <w:autoSpaceDN w:val="0"/>
        <w:adjustRightInd w:val="0"/>
        <w:jc w:val="both"/>
        <w:rPr>
          <w:bCs/>
          <w:iCs/>
          <w:lang w:val="uk-UA" w:eastAsia="en-US"/>
        </w:rPr>
      </w:pPr>
      <w:r w:rsidRPr="00364F22">
        <w:rPr>
          <w:bCs/>
          <w:iCs/>
          <w:lang w:val="uk-UA" w:eastAsia="en-US"/>
        </w:rPr>
        <w:t>Станом на 31 грудня поточна дебіторська заборгованість за основною діяльністю та інша дебіторська заборгованість мали наступну структуру:</w:t>
      </w:r>
    </w:p>
    <w:p w:rsidR="00364F22" w:rsidRPr="00364F22" w:rsidRDefault="00364F22" w:rsidP="00A1036C">
      <w:pPr>
        <w:autoSpaceDE w:val="0"/>
        <w:autoSpaceDN w:val="0"/>
        <w:adjustRightInd w:val="0"/>
        <w:jc w:val="both"/>
        <w:rPr>
          <w:bCs/>
          <w:iCs/>
          <w:lang w:val="uk-UA" w:eastAsia="en-US"/>
        </w:rPr>
      </w:pPr>
    </w:p>
    <w:p w:rsidR="00A1036C" w:rsidRPr="00364F22" w:rsidRDefault="00364F22" w:rsidP="00364F22">
      <w:pPr>
        <w:autoSpaceDE w:val="0"/>
        <w:autoSpaceDN w:val="0"/>
        <w:adjustRightInd w:val="0"/>
        <w:jc w:val="right"/>
        <w:rPr>
          <w:bCs/>
          <w:iCs/>
          <w:lang w:val="uk-UA" w:eastAsia="en-US"/>
        </w:rPr>
      </w:pPr>
      <w:r w:rsidRPr="00364F22">
        <w:rPr>
          <w:bCs/>
          <w:iCs/>
          <w:lang w:val="uk-UA" w:eastAsia="en-US"/>
        </w:rPr>
        <w:t>тис. грн.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014"/>
        <w:gridCol w:w="1701"/>
        <w:gridCol w:w="1842"/>
      </w:tblGrid>
      <w:tr w:rsidR="00A1036C" w:rsidRPr="00364F22" w:rsidTr="00A1036C">
        <w:tc>
          <w:tcPr>
            <w:tcW w:w="3082" w:type="dxa"/>
            <w:shd w:val="clear" w:color="auto" w:fill="auto"/>
          </w:tcPr>
          <w:p w:rsidR="00A1036C" w:rsidRPr="00364F22" w:rsidRDefault="00A1036C" w:rsidP="00F83824">
            <w:pPr>
              <w:jc w:val="center"/>
              <w:rPr>
                <w:bCs/>
                <w:spacing w:val="-2"/>
                <w:sz w:val="22"/>
                <w:szCs w:val="22"/>
                <w:lang w:val="uk-UA"/>
              </w:rPr>
            </w:pPr>
            <w:r w:rsidRPr="00364F22">
              <w:rPr>
                <w:bCs/>
                <w:spacing w:val="-2"/>
                <w:sz w:val="22"/>
                <w:szCs w:val="22"/>
                <w:lang w:val="uk-UA"/>
              </w:rPr>
              <w:t>Стаття звіту</w:t>
            </w:r>
          </w:p>
        </w:tc>
        <w:tc>
          <w:tcPr>
            <w:tcW w:w="3014" w:type="dxa"/>
            <w:shd w:val="clear" w:color="auto" w:fill="auto"/>
          </w:tcPr>
          <w:p w:rsidR="00A1036C" w:rsidRPr="00364F22" w:rsidRDefault="00A1036C" w:rsidP="00F83824">
            <w:pPr>
              <w:jc w:val="center"/>
              <w:rPr>
                <w:bCs/>
                <w:spacing w:val="-2"/>
                <w:sz w:val="22"/>
                <w:szCs w:val="22"/>
                <w:lang w:val="uk-UA"/>
              </w:rPr>
            </w:pPr>
            <w:r w:rsidRPr="00364F22">
              <w:rPr>
                <w:bCs/>
                <w:spacing w:val="-2"/>
                <w:sz w:val="22"/>
                <w:szCs w:val="22"/>
                <w:lang w:val="uk-UA"/>
              </w:rPr>
              <w:t>Віднесено до статті</w:t>
            </w:r>
          </w:p>
        </w:tc>
        <w:tc>
          <w:tcPr>
            <w:tcW w:w="1701" w:type="dxa"/>
            <w:shd w:val="clear" w:color="auto" w:fill="auto"/>
          </w:tcPr>
          <w:p w:rsidR="00A1036C" w:rsidRPr="00364F22" w:rsidRDefault="00A1036C" w:rsidP="00F83824">
            <w:pPr>
              <w:jc w:val="center"/>
              <w:rPr>
                <w:b/>
                <w:bCs/>
                <w:i/>
                <w:spacing w:val="-2"/>
                <w:sz w:val="22"/>
                <w:szCs w:val="22"/>
                <w:lang w:val="uk-UA"/>
              </w:rPr>
            </w:pPr>
            <w:r w:rsidRPr="00364F22">
              <w:rPr>
                <w:b/>
                <w:bCs/>
                <w:i/>
                <w:spacing w:val="-2"/>
                <w:sz w:val="22"/>
                <w:szCs w:val="22"/>
                <w:lang w:val="uk-UA"/>
              </w:rPr>
              <w:t>На 31.12. 2018</w:t>
            </w:r>
          </w:p>
        </w:tc>
        <w:tc>
          <w:tcPr>
            <w:tcW w:w="1842" w:type="dxa"/>
          </w:tcPr>
          <w:p w:rsidR="00A1036C" w:rsidRPr="00364F22" w:rsidRDefault="00A1036C" w:rsidP="00F83824">
            <w:pPr>
              <w:jc w:val="center"/>
              <w:rPr>
                <w:b/>
                <w:bCs/>
                <w:i/>
                <w:spacing w:val="-2"/>
                <w:sz w:val="22"/>
                <w:szCs w:val="22"/>
                <w:lang w:val="uk-UA"/>
              </w:rPr>
            </w:pPr>
            <w:r w:rsidRPr="00364F22">
              <w:rPr>
                <w:b/>
                <w:bCs/>
                <w:i/>
                <w:spacing w:val="-2"/>
                <w:sz w:val="22"/>
                <w:szCs w:val="22"/>
                <w:lang w:val="uk-UA"/>
              </w:rPr>
              <w:t>На 31.12.2019</w:t>
            </w:r>
          </w:p>
        </w:tc>
      </w:tr>
      <w:tr w:rsidR="00A1036C" w:rsidRPr="00364F22" w:rsidTr="00A1036C">
        <w:tc>
          <w:tcPr>
            <w:tcW w:w="3082" w:type="dxa"/>
            <w:shd w:val="clear" w:color="auto" w:fill="auto"/>
          </w:tcPr>
          <w:p w:rsidR="00A1036C" w:rsidRPr="00364F22" w:rsidRDefault="00A1036C" w:rsidP="00F83824">
            <w:pPr>
              <w:rPr>
                <w:bCs/>
                <w:spacing w:val="-2"/>
                <w:sz w:val="22"/>
                <w:szCs w:val="22"/>
                <w:lang w:val="uk-UA"/>
              </w:rPr>
            </w:pPr>
            <w:r w:rsidRPr="00364F22">
              <w:rPr>
                <w:bCs/>
                <w:spacing w:val="-2"/>
                <w:sz w:val="22"/>
                <w:szCs w:val="22"/>
                <w:lang w:val="uk-UA"/>
              </w:rPr>
              <w:t>Інша поточна дебіторська заборгованість</w:t>
            </w:r>
          </w:p>
        </w:tc>
        <w:tc>
          <w:tcPr>
            <w:tcW w:w="3014" w:type="dxa"/>
            <w:shd w:val="clear" w:color="auto" w:fill="auto"/>
          </w:tcPr>
          <w:p w:rsidR="00A1036C" w:rsidRPr="00364F22" w:rsidRDefault="00A1036C" w:rsidP="00F83824">
            <w:pPr>
              <w:rPr>
                <w:bCs/>
                <w:spacing w:val="-2"/>
                <w:sz w:val="22"/>
                <w:szCs w:val="22"/>
                <w:lang w:val="uk-UA"/>
              </w:rPr>
            </w:pPr>
            <w:r w:rsidRPr="00364F22">
              <w:rPr>
                <w:sz w:val="22"/>
                <w:szCs w:val="22"/>
                <w:lang w:val="uk-UA"/>
              </w:rPr>
              <w:t xml:space="preserve">Надання кредитів фізичним особам </w:t>
            </w:r>
          </w:p>
        </w:tc>
        <w:tc>
          <w:tcPr>
            <w:tcW w:w="1701" w:type="dxa"/>
            <w:shd w:val="clear" w:color="auto" w:fill="auto"/>
            <w:vAlign w:val="center"/>
          </w:tcPr>
          <w:p w:rsidR="00A1036C" w:rsidRPr="00364F22" w:rsidRDefault="00A1036C" w:rsidP="00F83824">
            <w:pPr>
              <w:autoSpaceDE w:val="0"/>
              <w:autoSpaceDN w:val="0"/>
              <w:adjustRightInd w:val="0"/>
              <w:jc w:val="center"/>
              <w:rPr>
                <w:sz w:val="22"/>
                <w:szCs w:val="22"/>
                <w:lang w:val="uk-UA"/>
              </w:rPr>
            </w:pPr>
            <w:r w:rsidRPr="00364F22">
              <w:rPr>
                <w:sz w:val="22"/>
                <w:szCs w:val="22"/>
                <w:lang w:val="uk-UA"/>
              </w:rPr>
              <w:t>5 465</w:t>
            </w:r>
          </w:p>
        </w:tc>
        <w:tc>
          <w:tcPr>
            <w:tcW w:w="1842" w:type="dxa"/>
            <w:vAlign w:val="center"/>
          </w:tcPr>
          <w:p w:rsidR="00A1036C" w:rsidRPr="00364F22" w:rsidRDefault="00A1036C" w:rsidP="00F83824">
            <w:pPr>
              <w:autoSpaceDE w:val="0"/>
              <w:autoSpaceDN w:val="0"/>
              <w:adjustRightInd w:val="0"/>
              <w:jc w:val="center"/>
              <w:rPr>
                <w:sz w:val="22"/>
                <w:szCs w:val="22"/>
                <w:lang w:val="uk-UA"/>
              </w:rPr>
            </w:pPr>
            <w:r w:rsidRPr="00364F22">
              <w:rPr>
                <w:sz w:val="22"/>
                <w:szCs w:val="22"/>
                <w:lang w:val="uk-UA"/>
              </w:rPr>
              <w:t>5 989</w:t>
            </w:r>
          </w:p>
        </w:tc>
      </w:tr>
      <w:tr w:rsidR="00A1036C" w:rsidRPr="00364F22" w:rsidTr="00A1036C">
        <w:tc>
          <w:tcPr>
            <w:tcW w:w="3082" w:type="dxa"/>
            <w:shd w:val="clear" w:color="auto" w:fill="auto"/>
          </w:tcPr>
          <w:p w:rsidR="00A1036C" w:rsidRPr="00364F22" w:rsidRDefault="00A1036C" w:rsidP="00F83824">
            <w:pPr>
              <w:rPr>
                <w:bCs/>
                <w:spacing w:val="-2"/>
                <w:sz w:val="22"/>
                <w:szCs w:val="22"/>
                <w:lang w:val="uk-UA"/>
              </w:rPr>
            </w:pPr>
            <w:r w:rsidRPr="00364F22">
              <w:rPr>
                <w:bCs/>
                <w:spacing w:val="-2"/>
                <w:sz w:val="22"/>
                <w:szCs w:val="22"/>
                <w:lang w:val="uk-UA"/>
              </w:rPr>
              <w:t>Дебіторська заборгованість  з нарахованих доходів</w:t>
            </w:r>
          </w:p>
        </w:tc>
        <w:tc>
          <w:tcPr>
            <w:tcW w:w="3014" w:type="dxa"/>
            <w:shd w:val="clear" w:color="auto" w:fill="auto"/>
          </w:tcPr>
          <w:p w:rsidR="00A1036C" w:rsidRPr="00364F22" w:rsidRDefault="00A1036C" w:rsidP="00F83824">
            <w:pPr>
              <w:rPr>
                <w:sz w:val="22"/>
                <w:szCs w:val="22"/>
                <w:lang w:val="uk-UA"/>
              </w:rPr>
            </w:pPr>
            <w:r w:rsidRPr="00364F22">
              <w:rPr>
                <w:sz w:val="22"/>
                <w:szCs w:val="22"/>
                <w:lang w:val="uk-UA"/>
              </w:rPr>
              <w:t>Відсотки по залишках кредитів</w:t>
            </w:r>
          </w:p>
        </w:tc>
        <w:tc>
          <w:tcPr>
            <w:tcW w:w="1701" w:type="dxa"/>
            <w:shd w:val="clear" w:color="auto" w:fill="auto"/>
            <w:vAlign w:val="center"/>
          </w:tcPr>
          <w:p w:rsidR="00A1036C" w:rsidRPr="00364F22" w:rsidRDefault="00A1036C" w:rsidP="00F83824">
            <w:pPr>
              <w:autoSpaceDE w:val="0"/>
              <w:autoSpaceDN w:val="0"/>
              <w:adjustRightInd w:val="0"/>
              <w:jc w:val="center"/>
              <w:rPr>
                <w:sz w:val="22"/>
                <w:szCs w:val="22"/>
                <w:lang w:val="uk-UA"/>
              </w:rPr>
            </w:pPr>
            <w:r w:rsidRPr="00364F22">
              <w:rPr>
                <w:sz w:val="22"/>
                <w:szCs w:val="22"/>
                <w:lang w:val="uk-UA"/>
              </w:rPr>
              <w:t>472</w:t>
            </w:r>
          </w:p>
        </w:tc>
        <w:tc>
          <w:tcPr>
            <w:tcW w:w="1842" w:type="dxa"/>
            <w:vAlign w:val="center"/>
          </w:tcPr>
          <w:p w:rsidR="00A1036C" w:rsidRPr="00364F22" w:rsidRDefault="00A1036C" w:rsidP="00F83824">
            <w:pPr>
              <w:autoSpaceDE w:val="0"/>
              <w:autoSpaceDN w:val="0"/>
              <w:adjustRightInd w:val="0"/>
              <w:jc w:val="center"/>
              <w:rPr>
                <w:sz w:val="22"/>
                <w:szCs w:val="22"/>
                <w:lang w:val="uk-UA"/>
              </w:rPr>
            </w:pPr>
            <w:r w:rsidRPr="00364F22">
              <w:rPr>
                <w:sz w:val="22"/>
                <w:szCs w:val="22"/>
                <w:lang w:val="uk-UA"/>
              </w:rPr>
              <w:t>614</w:t>
            </w:r>
          </w:p>
        </w:tc>
      </w:tr>
      <w:tr w:rsidR="00D6403C" w:rsidRPr="00364F22" w:rsidTr="00A1036C">
        <w:tc>
          <w:tcPr>
            <w:tcW w:w="3082" w:type="dxa"/>
            <w:shd w:val="clear" w:color="auto" w:fill="auto"/>
          </w:tcPr>
          <w:p w:rsidR="00D6403C" w:rsidRPr="00364F22" w:rsidRDefault="00D6403C" w:rsidP="00215D5D">
            <w:pPr>
              <w:rPr>
                <w:bCs/>
                <w:spacing w:val="-2"/>
                <w:sz w:val="22"/>
                <w:szCs w:val="22"/>
                <w:lang w:val="uk-UA"/>
              </w:rPr>
            </w:pPr>
            <w:r w:rsidRPr="00364F22">
              <w:rPr>
                <w:b/>
                <w:bCs/>
                <w:spacing w:val="-3"/>
                <w:sz w:val="22"/>
                <w:szCs w:val="22"/>
                <w:lang w:val="uk-UA"/>
              </w:rPr>
              <w:t>Всього дебіторська заборгованість</w:t>
            </w:r>
          </w:p>
        </w:tc>
        <w:tc>
          <w:tcPr>
            <w:tcW w:w="3014" w:type="dxa"/>
            <w:shd w:val="clear" w:color="auto" w:fill="auto"/>
          </w:tcPr>
          <w:p w:rsidR="00D6403C" w:rsidRPr="00364F22" w:rsidRDefault="00D6403C" w:rsidP="00215D5D">
            <w:pPr>
              <w:rPr>
                <w:sz w:val="22"/>
                <w:szCs w:val="22"/>
                <w:lang w:val="uk-UA"/>
              </w:rPr>
            </w:pPr>
          </w:p>
        </w:tc>
        <w:tc>
          <w:tcPr>
            <w:tcW w:w="1701" w:type="dxa"/>
            <w:shd w:val="clear" w:color="auto" w:fill="auto"/>
            <w:vAlign w:val="center"/>
          </w:tcPr>
          <w:p w:rsidR="00D6403C" w:rsidRPr="00364F22" w:rsidRDefault="00D6403C" w:rsidP="00215D5D">
            <w:pPr>
              <w:autoSpaceDE w:val="0"/>
              <w:autoSpaceDN w:val="0"/>
              <w:adjustRightInd w:val="0"/>
              <w:jc w:val="center"/>
              <w:rPr>
                <w:b/>
                <w:sz w:val="22"/>
                <w:szCs w:val="22"/>
                <w:lang w:val="uk-UA"/>
              </w:rPr>
            </w:pPr>
            <w:r w:rsidRPr="00364F22">
              <w:rPr>
                <w:b/>
                <w:sz w:val="22"/>
                <w:szCs w:val="22"/>
                <w:lang w:val="uk-UA"/>
              </w:rPr>
              <w:t>5 937</w:t>
            </w:r>
          </w:p>
        </w:tc>
        <w:tc>
          <w:tcPr>
            <w:tcW w:w="1842" w:type="dxa"/>
            <w:vAlign w:val="center"/>
          </w:tcPr>
          <w:p w:rsidR="00D6403C" w:rsidRPr="00364F22" w:rsidRDefault="00D6403C" w:rsidP="00215D5D">
            <w:pPr>
              <w:autoSpaceDE w:val="0"/>
              <w:autoSpaceDN w:val="0"/>
              <w:adjustRightInd w:val="0"/>
              <w:jc w:val="center"/>
              <w:rPr>
                <w:b/>
                <w:sz w:val="22"/>
                <w:szCs w:val="22"/>
                <w:lang w:val="uk-UA"/>
              </w:rPr>
            </w:pPr>
            <w:r w:rsidRPr="00364F22">
              <w:rPr>
                <w:b/>
                <w:sz w:val="22"/>
                <w:szCs w:val="22"/>
                <w:lang w:val="uk-UA"/>
              </w:rPr>
              <w:t>6 603</w:t>
            </w:r>
          </w:p>
        </w:tc>
      </w:tr>
    </w:tbl>
    <w:p w:rsidR="00A1036C" w:rsidRPr="00364F22" w:rsidRDefault="00A1036C" w:rsidP="00215D5D">
      <w:pPr>
        <w:pStyle w:val="4"/>
        <w:keepNext w:val="0"/>
        <w:keepLines w:val="0"/>
        <w:spacing w:before="120" w:after="120"/>
        <w:ind w:firstLine="426"/>
        <w:jc w:val="both"/>
        <w:rPr>
          <w:rFonts w:ascii="Times New Roman" w:hAnsi="Times New Roman"/>
          <w:i w:val="0"/>
          <w:color w:val="auto"/>
          <w:lang w:val="uk-UA"/>
        </w:rPr>
      </w:pPr>
      <w:r w:rsidRPr="00364F22">
        <w:rPr>
          <w:rFonts w:ascii="Times New Roman" w:hAnsi="Times New Roman"/>
          <w:i w:val="0"/>
          <w:color w:val="auto"/>
          <w:lang w:val="uk-UA" w:eastAsia="ar-SA"/>
        </w:rPr>
        <w:t xml:space="preserve">Поточна дебіторська заборгованість обліковується за чистою реалізаційною вартістю, визначеною як вартість дебіторської заборгованості за вирахуванням резерву неповернених кредитів (страхового резерву). </w:t>
      </w:r>
      <w:bookmarkStart w:id="0" w:name="_GoBack"/>
      <w:bookmarkEnd w:id="0"/>
    </w:p>
    <w:p w:rsidR="00A1036C" w:rsidRPr="00364F22" w:rsidRDefault="00A1036C" w:rsidP="00215D5D">
      <w:pPr>
        <w:spacing w:before="120" w:after="120"/>
        <w:ind w:firstLine="426"/>
        <w:jc w:val="both"/>
        <w:rPr>
          <w:lang w:val="uk-UA"/>
        </w:rPr>
      </w:pPr>
      <w:r w:rsidRPr="00364F22">
        <w:rPr>
          <w:rStyle w:val="hps"/>
          <w:lang w:val="uk-UA"/>
        </w:rPr>
        <w:t>Керівництво вважає, що дебіторська заборгованість (за наданими кредитами) буде погашена шляхом отримання грошових коштів найближчим часом та балансова вартість такої дебіторської заборгованості приблизно дорівнює її справедливій вартості. Через те, що заборгованість по виданих кредитах повністю забезпечена заставою, керівництво відповідно до внутрішніх положень Товариства</w:t>
      </w:r>
      <w:r w:rsidRPr="00364F22">
        <w:rPr>
          <w:lang w:val="uk-UA"/>
        </w:rPr>
        <w:t xml:space="preserve">, що стосуються класифікації кредитних операцій та формування страхового резерву </w:t>
      </w:r>
      <w:r w:rsidRPr="00364F22">
        <w:rPr>
          <w:rStyle w:val="af9"/>
          <w:b w:val="0"/>
          <w:lang w:val="uk-UA"/>
        </w:rPr>
        <w:t>для відшкодування можливих втрат за всіма видами кредитних операцій, відносить цю заборгованість до</w:t>
      </w:r>
      <w:r w:rsidRPr="00364F22">
        <w:rPr>
          <w:lang w:val="uk-UA"/>
        </w:rPr>
        <w:t xml:space="preserve"> першої групи ризику та не створює страховий резерв.</w:t>
      </w:r>
    </w:p>
    <w:p w:rsidR="00A1036C" w:rsidRPr="00364F22" w:rsidRDefault="00A1036C" w:rsidP="00A1036C">
      <w:pPr>
        <w:spacing w:before="120" w:after="120"/>
        <w:ind w:firstLine="426"/>
        <w:jc w:val="both"/>
        <w:rPr>
          <w:lang w:val="uk-UA"/>
        </w:rPr>
      </w:pPr>
      <w:r w:rsidRPr="00364F22">
        <w:rPr>
          <w:lang w:val="uk-UA"/>
        </w:rPr>
        <w:lastRenderedPageBreak/>
        <w:t xml:space="preserve">У звітному періоді Товариством не було випадків визнання дебіторської заборгованості безнадійною. Простроченої дебіторської заборгованості немає. </w:t>
      </w:r>
    </w:p>
    <w:p w:rsidR="00A1036C" w:rsidRPr="00364F22" w:rsidRDefault="00A1036C" w:rsidP="00A1036C">
      <w:pPr>
        <w:autoSpaceDE w:val="0"/>
        <w:autoSpaceDN w:val="0"/>
        <w:adjustRightInd w:val="0"/>
        <w:spacing w:before="120" w:after="120"/>
        <w:rPr>
          <w:b/>
          <w:bCs/>
          <w:i/>
          <w:iCs/>
          <w:lang w:val="uk-UA" w:eastAsia="en-US"/>
        </w:rPr>
      </w:pPr>
      <w:r w:rsidRPr="00364F22">
        <w:rPr>
          <w:b/>
          <w:bCs/>
          <w:i/>
          <w:iCs/>
          <w:lang w:val="uk-UA" w:eastAsia="en-US"/>
        </w:rPr>
        <w:t>Кредиторська заборгованість за основною діяльністю та інша кредиторська заборгованість</w:t>
      </w:r>
    </w:p>
    <w:p w:rsidR="00A1036C" w:rsidRPr="00364F22" w:rsidRDefault="00A1036C" w:rsidP="00A1036C">
      <w:pPr>
        <w:autoSpaceDE w:val="0"/>
        <w:autoSpaceDN w:val="0"/>
        <w:adjustRightInd w:val="0"/>
        <w:jc w:val="both"/>
        <w:rPr>
          <w:bCs/>
          <w:iCs/>
          <w:lang w:val="uk-UA" w:eastAsia="en-US"/>
        </w:rPr>
      </w:pPr>
      <w:r w:rsidRPr="00364F22">
        <w:rPr>
          <w:bCs/>
          <w:iCs/>
          <w:lang w:val="uk-UA" w:eastAsia="en-US"/>
        </w:rPr>
        <w:t>Станом на 31 грудня кредиторська заборгованість за основною діяльністю та інша кредиторська заборгованість мали наступну структуру:</w:t>
      </w:r>
    </w:p>
    <w:p w:rsidR="00A1036C" w:rsidRPr="00364F22" w:rsidRDefault="00A1036C" w:rsidP="00A1036C">
      <w:pPr>
        <w:autoSpaceDE w:val="0"/>
        <w:autoSpaceDN w:val="0"/>
        <w:adjustRightInd w:val="0"/>
        <w:jc w:val="both"/>
        <w:rPr>
          <w:bCs/>
          <w:iCs/>
          <w:lang w:val="uk-UA" w:eastAsia="en-US"/>
        </w:rPr>
      </w:pPr>
    </w:p>
    <w:p w:rsidR="00364F22" w:rsidRPr="00364F22" w:rsidRDefault="00364F22" w:rsidP="00364F22">
      <w:pPr>
        <w:autoSpaceDE w:val="0"/>
        <w:autoSpaceDN w:val="0"/>
        <w:adjustRightInd w:val="0"/>
        <w:jc w:val="right"/>
        <w:rPr>
          <w:bCs/>
          <w:iCs/>
          <w:lang w:val="uk-UA" w:eastAsia="en-US"/>
        </w:rPr>
      </w:pPr>
      <w:r w:rsidRPr="00364F22">
        <w:rPr>
          <w:bCs/>
          <w:iCs/>
          <w:lang w:val="uk-UA" w:eastAsia="en-US"/>
        </w:rPr>
        <w:t>тис. грн.</w:t>
      </w:r>
    </w:p>
    <w:tbl>
      <w:tblPr>
        <w:tblW w:w="9848" w:type="dxa"/>
        <w:tblInd w:w="40" w:type="dxa"/>
        <w:tblLayout w:type="fixed"/>
        <w:tblCellMar>
          <w:left w:w="40" w:type="dxa"/>
          <w:right w:w="40" w:type="dxa"/>
        </w:tblCellMar>
        <w:tblLook w:val="0000" w:firstRow="0" w:lastRow="0" w:firstColumn="0" w:lastColumn="0" w:noHBand="0" w:noVBand="0"/>
      </w:tblPr>
      <w:tblGrid>
        <w:gridCol w:w="5359"/>
        <w:gridCol w:w="2028"/>
        <w:gridCol w:w="2461"/>
      </w:tblGrid>
      <w:tr w:rsidR="00A1036C" w:rsidRPr="00364F22" w:rsidTr="00F83824">
        <w:trPr>
          <w:trHeight w:hRule="exact" w:val="656"/>
        </w:trPr>
        <w:tc>
          <w:tcPr>
            <w:tcW w:w="5359" w:type="dxa"/>
            <w:tcBorders>
              <w:top w:val="single" w:sz="6" w:space="0" w:color="auto"/>
              <w:left w:val="single" w:sz="6" w:space="0" w:color="auto"/>
              <w:bottom w:val="single" w:sz="6" w:space="0" w:color="auto"/>
              <w:right w:val="nil"/>
            </w:tcBorders>
            <w:shd w:val="clear" w:color="auto" w:fill="FFFFFF"/>
          </w:tcPr>
          <w:p w:rsidR="00A1036C" w:rsidRPr="00364F22" w:rsidRDefault="00A1036C" w:rsidP="00F83824">
            <w:pPr>
              <w:shd w:val="clear" w:color="auto" w:fill="FFFFFF"/>
              <w:rPr>
                <w:sz w:val="22"/>
                <w:szCs w:val="22"/>
                <w:lang w:val="uk-UA"/>
              </w:rPr>
            </w:pPr>
          </w:p>
        </w:tc>
        <w:tc>
          <w:tcPr>
            <w:tcW w:w="2028" w:type="dxa"/>
            <w:tcBorders>
              <w:top w:val="single" w:sz="6" w:space="0" w:color="auto"/>
              <w:left w:val="single" w:sz="6" w:space="0" w:color="auto"/>
              <w:bottom w:val="single" w:sz="6" w:space="0" w:color="auto"/>
              <w:right w:val="single" w:sz="6" w:space="0" w:color="auto"/>
            </w:tcBorders>
            <w:shd w:val="clear" w:color="auto" w:fill="FFFFFF"/>
          </w:tcPr>
          <w:p w:rsidR="00A1036C" w:rsidRPr="00364F22" w:rsidRDefault="00A1036C" w:rsidP="00F83824">
            <w:pPr>
              <w:jc w:val="center"/>
              <w:rPr>
                <w:b/>
                <w:bCs/>
                <w:i/>
                <w:spacing w:val="-2"/>
                <w:sz w:val="22"/>
                <w:szCs w:val="22"/>
                <w:lang w:val="uk-UA"/>
              </w:rPr>
            </w:pPr>
            <w:r w:rsidRPr="00364F22">
              <w:rPr>
                <w:b/>
                <w:bCs/>
                <w:i/>
                <w:spacing w:val="-2"/>
                <w:sz w:val="22"/>
                <w:szCs w:val="22"/>
                <w:lang w:val="uk-UA"/>
              </w:rPr>
              <w:t>На 31.12. 2018</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A1036C" w:rsidRPr="00364F22" w:rsidRDefault="00A1036C" w:rsidP="00F83824">
            <w:pPr>
              <w:jc w:val="center"/>
              <w:rPr>
                <w:b/>
                <w:bCs/>
                <w:i/>
                <w:spacing w:val="-2"/>
                <w:sz w:val="22"/>
                <w:szCs w:val="22"/>
                <w:lang w:val="uk-UA"/>
              </w:rPr>
            </w:pPr>
            <w:r w:rsidRPr="00364F22">
              <w:rPr>
                <w:b/>
                <w:bCs/>
                <w:i/>
                <w:spacing w:val="-2"/>
                <w:sz w:val="22"/>
                <w:szCs w:val="22"/>
                <w:lang w:val="uk-UA"/>
              </w:rPr>
              <w:t>На 31.12.2019</w:t>
            </w:r>
          </w:p>
        </w:tc>
      </w:tr>
      <w:tr w:rsidR="00A1036C" w:rsidRPr="00364F22" w:rsidTr="00F83824">
        <w:trPr>
          <w:trHeight w:hRule="exact" w:val="418"/>
        </w:trPr>
        <w:tc>
          <w:tcPr>
            <w:tcW w:w="5359" w:type="dxa"/>
            <w:tcBorders>
              <w:top w:val="single" w:sz="6" w:space="0" w:color="auto"/>
              <w:left w:val="single" w:sz="6" w:space="0" w:color="auto"/>
              <w:bottom w:val="single" w:sz="6" w:space="0" w:color="auto"/>
              <w:right w:val="nil"/>
            </w:tcBorders>
            <w:shd w:val="clear" w:color="auto" w:fill="FFFFFF"/>
          </w:tcPr>
          <w:p w:rsidR="00A1036C" w:rsidRPr="00364F22" w:rsidRDefault="00A1036C" w:rsidP="00F83824">
            <w:pPr>
              <w:shd w:val="clear" w:color="auto" w:fill="FFFFFF"/>
              <w:rPr>
                <w:sz w:val="22"/>
                <w:szCs w:val="22"/>
                <w:lang w:val="uk-UA"/>
              </w:rPr>
            </w:pPr>
            <w:r w:rsidRPr="00364F22">
              <w:rPr>
                <w:sz w:val="22"/>
                <w:szCs w:val="22"/>
                <w:lang w:val="uk-UA"/>
              </w:rPr>
              <w:t>Розрахунки з бюджетом</w:t>
            </w:r>
          </w:p>
          <w:p w:rsidR="00A1036C" w:rsidRPr="00364F22" w:rsidRDefault="00A1036C" w:rsidP="00F83824">
            <w:pPr>
              <w:shd w:val="clear" w:color="auto" w:fill="FFFFFF"/>
              <w:rPr>
                <w:sz w:val="22"/>
                <w:szCs w:val="22"/>
                <w:lang w:val="uk-UA"/>
              </w:rPr>
            </w:pPr>
          </w:p>
          <w:p w:rsidR="00A1036C" w:rsidRPr="00364F22" w:rsidRDefault="00A1036C" w:rsidP="00F83824">
            <w:pPr>
              <w:shd w:val="clear" w:color="auto" w:fill="FFFFFF"/>
              <w:rPr>
                <w:sz w:val="22"/>
                <w:szCs w:val="22"/>
                <w:lang w:val="uk-UA"/>
              </w:rPr>
            </w:pPr>
          </w:p>
        </w:tc>
        <w:tc>
          <w:tcPr>
            <w:tcW w:w="2028" w:type="dxa"/>
            <w:tcBorders>
              <w:top w:val="single" w:sz="6" w:space="0" w:color="auto"/>
              <w:left w:val="single" w:sz="6" w:space="0" w:color="auto"/>
              <w:bottom w:val="single" w:sz="6" w:space="0" w:color="auto"/>
              <w:right w:val="single" w:sz="6" w:space="0" w:color="auto"/>
            </w:tcBorders>
            <w:shd w:val="clear" w:color="auto" w:fill="FFFFFF"/>
          </w:tcPr>
          <w:p w:rsidR="00A1036C" w:rsidRPr="00364F22" w:rsidRDefault="00D6403C" w:rsidP="00F83824">
            <w:pPr>
              <w:shd w:val="clear" w:color="auto" w:fill="FFFFFF"/>
              <w:ind w:left="542" w:hanging="432"/>
              <w:jc w:val="center"/>
              <w:rPr>
                <w:sz w:val="22"/>
                <w:szCs w:val="22"/>
                <w:lang w:val="uk-UA"/>
              </w:rPr>
            </w:pPr>
            <w:r w:rsidRPr="00364F22">
              <w:rPr>
                <w:sz w:val="22"/>
                <w:szCs w:val="22"/>
                <w:lang w:val="uk-UA"/>
              </w:rPr>
              <w:t>34</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A1036C" w:rsidRPr="00364F22" w:rsidRDefault="00D6403C" w:rsidP="00F83824">
            <w:pPr>
              <w:shd w:val="clear" w:color="auto" w:fill="FFFFFF"/>
              <w:ind w:left="542" w:hanging="432"/>
              <w:jc w:val="center"/>
              <w:rPr>
                <w:sz w:val="22"/>
                <w:szCs w:val="22"/>
                <w:lang w:val="uk-UA"/>
              </w:rPr>
            </w:pPr>
            <w:r w:rsidRPr="00364F22">
              <w:rPr>
                <w:sz w:val="22"/>
                <w:szCs w:val="22"/>
                <w:lang w:val="uk-UA"/>
              </w:rPr>
              <w:t>67</w:t>
            </w:r>
          </w:p>
        </w:tc>
      </w:tr>
      <w:tr w:rsidR="00A1036C" w:rsidRPr="00364F22" w:rsidTr="00F83824">
        <w:trPr>
          <w:trHeight w:hRule="exact" w:val="437"/>
        </w:trPr>
        <w:tc>
          <w:tcPr>
            <w:tcW w:w="5359" w:type="dxa"/>
            <w:tcBorders>
              <w:top w:val="single" w:sz="6" w:space="0" w:color="auto"/>
              <w:left w:val="single" w:sz="6" w:space="0" w:color="auto"/>
              <w:bottom w:val="single" w:sz="6" w:space="0" w:color="auto"/>
              <w:right w:val="nil"/>
            </w:tcBorders>
            <w:shd w:val="clear" w:color="auto" w:fill="FFFFFF"/>
          </w:tcPr>
          <w:p w:rsidR="00A1036C" w:rsidRPr="00364F22" w:rsidRDefault="00A1036C" w:rsidP="00F83824">
            <w:pPr>
              <w:shd w:val="clear" w:color="auto" w:fill="FFFFFF"/>
              <w:rPr>
                <w:bCs/>
                <w:spacing w:val="-3"/>
                <w:sz w:val="22"/>
                <w:szCs w:val="22"/>
                <w:lang w:val="uk-UA"/>
              </w:rPr>
            </w:pPr>
            <w:r w:rsidRPr="00364F22">
              <w:rPr>
                <w:bCs/>
                <w:spacing w:val="-3"/>
                <w:sz w:val="22"/>
                <w:szCs w:val="22"/>
                <w:lang w:val="uk-UA"/>
              </w:rPr>
              <w:t>Розрахунки з оплати праці</w:t>
            </w:r>
          </w:p>
        </w:tc>
        <w:tc>
          <w:tcPr>
            <w:tcW w:w="2028" w:type="dxa"/>
            <w:tcBorders>
              <w:top w:val="single" w:sz="6" w:space="0" w:color="auto"/>
              <w:left w:val="single" w:sz="6" w:space="0" w:color="auto"/>
              <w:bottom w:val="single" w:sz="6" w:space="0" w:color="auto"/>
              <w:right w:val="single" w:sz="6" w:space="0" w:color="auto"/>
            </w:tcBorders>
            <w:shd w:val="clear" w:color="auto" w:fill="FFFFFF"/>
            <w:vAlign w:val="center"/>
          </w:tcPr>
          <w:p w:rsidR="00A1036C" w:rsidRPr="00364F22" w:rsidRDefault="00D6403C" w:rsidP="00F83824">
            <w:pPr>
              <w:jc w:val="center"/>
              <w:rPr>
                <w:sz w:val="22"/>
                <w:szCs w:val="22"/>
                <w:lang w:val="uk-UA"/>
              </w:rPr>
            </w:pPr>
            <w:r w:rsidRPr="00364F22">
              <w:rPr>
                <w:sz w:val="22"/>
                <w:szCs w:val="22"/>
                <w:lang w:val="uk-UA"/>
              </w:rPr>
              <w:t>0</w:t>
            </w:r>
          </w:p>
        </w:tc>
        <w:tc>
          <w:tcPr>
            <w:tcW w:w="2461" w:type="dxa"/>
            <w:tcBorders>
              <w:top w:val="single" w:sz="6" w:space="0" w:color="auto"/>
              <w:left w:val="single" w:sz="6" w:space="0" w:color="auto"/>
              <w:bottom w:val="single" w:sz="6" w:space="0" w:color="auto"/>
              <w:right w:val="single" w:sz="6" w:space="0" w:color="auto"/>
            </w:tcBorders>
            <w:shd w:val="clear" w:color="auto" w:fill="FFFFFF"/>
            <w:vAlign w:val="center"/>
          </w:tcPr>
          <w:p w:rsidR="00A1036C" w:rsidRPr="00364F22" w:rsidRDefault="00D6403C" w:rsidP="00F83824">
            <w:pPr>
              <w:jc w:val="center"/>
              <w:rPr>
                <w:sz w:val="22"/>
                <w:szCs w:val="22"/>
                <w:lang w:val="uk-UA"/>
              </w:rPr>
            </w:pPr>
            <w:r w:rsidRPr="00364F22">
              <w:rPr>
                <w:sz w:val="22"/>
                <w:szCs w:val="22"/>
                <w:lang w:val="uk-UA"/>
              </w:rPr>
              <w:t>26</w:t>
            </w:r>
          </w:p>
        </w:tc>
      </w:tr>
      <w:tr w:rsidR="00D6403C" w:rsidRPr="00364F22" w:rsidTr="00F83824">
        <w:trPr>
          <w:trHeight w:hRule="exact" w:val="437"/>
        </w:trPr>
        <w:tc>
          <w:tcPr>
            <w:tcW w:w="5359" w:type="dxa"/>
            <w:tcBorders>
              <w:top w:val="single" w:sz="6" w:space="0" w:color="auto"/>
              <w:left w:val="single" w:sz="6" w:space="0" w:color="auto"/>
              <w:bottom w:val="single" w:sz="6" w:space="0" w:color="auto"/>
              <w:right w:val="nil"/>
            </w:tcBorders>
            <w:shd w:val="clear" w:color="auto" w:fill="FFFFFF"/>
          </w:tcPr>
          <w:p w:rsidR="00D6403C" w:rsidRPr="00364F22" w:rsidRDefault="00D6403C" w:rsidP="00F83824">
            <w:pPr>
              <w:shd w:val="clear" w:color="auto" w:fill="FFFFFF"/>
              <w:rPr>
                <w:bCs/>
                <w:spacing w:val="-3"/>
                <w:sz w:val="22"/>
                <w:szCs w:val="22"/>
                <w:lang w:val="uk-UA"/>
              </w:rPr>
            </w:pPr>
            <w:r w:rsidRPr="00364F22">
              <w:rPr>
                <w:bCs/>
                <w:spacing w:val="-3"/>
                <w:sz w:val="22"/>
                <w:szCs w:val="22"/>
                <w:lang w:val="uk-UA"/>
              </w:rPr>
              <w:t>Розрахунки зі страхування</w:t>
            </w:r>
          </w:p>
        </w:tc>
        <w:tc>
          <w:tcPr>
            <w:tcW w:w="2028" w:type="dxa"/>
            <w:tcBorders>
              <w:top w:val="single" w:sz="6" w:space="0" w:color="auto"/>
              <w:left w:val="single" w:sz="6" w:space="0" w:color="auto"/>
              <w:bottom w:val="single" w:sz="6" w:space="0" w:color="auto"/>
              <w:right w:val="single" w:sz="6" w:space="0" w:color="auto"/>
            </w:tcBorders>
            <w:shd w:val="clear" w:color="auto" w:fill="FFFFFF"/>
            <w:vAlign w:val="center"/>
          </w:tcPr>
          <w:p w:rsidR="00D6403C" w:rsidRPr="00364F22" w:rsidRDefault="00D6403C" w:rsidP="00F83824">
            <w:pPr>
              <w:jc w:val="center"/>
              <w:rPr>
                <w:sz w:val="22"/>
                <w:szCs w:val="22"/>
                <w:lang w:val="uk-UA"/>
              </w:rPr>
            </w:pPr>
            <w:r w:rsidRPr="00364F22">
              <w:rPr>
                <w:sz w:val="22"/>
                <w:szCs w:val="22"/>
                <w:lang w:val="uk-UA"/>
              </w:rPr>
              <w:t>0</w:t>
            </w:r>
          </w:p>
        </w:tc>
        <w:tc>
          <w:tcPr>
            <w:tcW w:w="2461" w:type="dxa"/>
            <w:tcBorders>
              <w:top w:val="single" w:sz="6" w:space="0" w:color="auto"/>
              <w:left w:val="single" w:sz="6" w:space="0" w:color="auto"/>
              <w:bottom w:val="single" w:sz="6" w:space="0" w:color="auto"/>
              <w:right w:val="single" w:sz="6" w:space="0" w:color="auto"/>
            </w:tcBorders>
            <w:shd w:val="clear" w:color="auto" w:fill="FFFFFF"/>
            <w:vAlign w:val="center"/>
          </w:tcPr>
          <w:p w:rsidR="00D6403C" w:rsidRPr="00364F22" w:rsidRDefault="00D6403C" w:rsidP="00F83824">
            <w:pPr>
              <w:jc w:val="center"/>
              <w:rPr>
                <w:sz w:val="22"/>
                <w:szCs w:val="22"/>
                <w:lang w:val="uk-UA"/>
              </w:rPr>
            </w:pPr>
            <w:r w:rsidRPr="00364F22">
              <w:rPr>
                <w:sz w:val="22"/>
                <w:szCs w:val="22"/>
                <w:lang w:val="uk-UA"/>
              </w:rPr>
              <w:t>14</w:t>
            </w:r>
          </w:p>
        </w:tc>
      </w:tr>
      <w:tr w:rsidR="00A1036C" w:rsidRPr="00364F22" w:rsidTr="00F83824">
        <w:trPr>
          <w:trHeight w:hRule="exact" w:val="437"/>
        </w:trPr>
        <w:tc>
          <w:tcPr>
            <w:tcW w:w="5359" w:type="dxa"/>
            <w:tcBorders>
              <w:top w:val="single" w:sz="6" w:space="0" w:color="auto"/>
              <w:left w:val="single" w:sz="6" w:space="0" w:color="auto"/>
              <w:bottom w:val="single" w:sz="6" w:space="0" w:color="auto"/>
              <w:right w:val="nil"/>
            </w:tcBorders>
            <w:shd w:val="clear" w:color="auto" w:fill="FFFFFF"/>
          </w:tcPr>
          <w:p w:rsidR="00A1036C" w:rsidRPr="00364F22" w:rsidRDefault="00A1036C" w:rsidP="00F83824">
            <w:pPr>
              <w:shd w:val="clear" w:color="auto" w:fill="FFFFFF"/>
              <w:rPr>
                <w:bCs/>
                <w:spacing w:val="-3"/>
                <w:sz w:val="22"/>
                <w:szCs w:val="22"/>
                <w:lang w:val="uk-UA"/>
              </w:rPr>
            </w:pPr>
            <w:r w:rsidRPr="00364F22">
              <w:rPr>
                <w:bCs/>
                <w:spacing w:val="-3"/>
                <w:sz w:val="22"/>
                <w:szCs w:val="22"/>
                <w:lang w:val="uk-UA"/>
              </w:rPr>
              <w:t xml:space="preserve">Інші поточні зобов’язання </w:t>
            </w:r>
          </w:p>
        </w:tc>
        <w:tc>
          <w:tcPr>
            <w:tcW w:w="2028" w:type="dxa"/>
            <w:tcBorders>
              <w:top w:val="single" w:sz="6" w:space="0" w:color="auto"/>
              <w:left w:val="single" w:sz="6" w:space="0" w:color="auto"/>
              <w:bottom w:val="single" w:sz="6" w:space="0" w:color="auto"/>
              <w:right w:val="single" w:sz="6" w:space="0" w:color="auto"/>
            </w:tcBorders>
            <w:shd w:val="clear" w:color="auto" w:fill="FFFFFF"/>
            <w:vAlign w:val="center"/>
          </w:tcPr>
          <w:p w:rsidR="00A1036C" w:rsidRPr="00364F22" w:rsidRDefault="00D6403C" w:rsidP="00F83824">
            <w:pPr>
              <w:jc w:val="center"/>
              <w:rPr>
                <w:sz w:val="22"/>
                <w:szCs w:val="22"/>
                <w:lang w:val="uk-UA"/>
              </w:rPr>
            </w:pPr>
            <w:r w:rsidRPr="00364F22">
              <w:rPr>
                <w:sz w:val="22"/>
                <w:szCs w:val="22"/>
                <w:lang w:val="uk-UA"/>
              </w:rPr>
              <w:t>4 566</w:t>
            </w:r>
          </w:p>
        </w:tc>
        <w:tc>
          <w:tcPr>
            <w:tcW w:w="2461" w:type="dxa"/>
            <w:tcBorders>
              <w:top w:val="single" w:sz="6" w:space="0" w:color="auto"/>
              <w:left w:val="single" w:sz="6" w:space="0" w:color="auto"/>
              <w:bottom w:val="single" w:sz="6" w:space="0" w:color="auto"/>
              <w:right w:val="single" w:sz="6" w:space="0" w:color="auto"/>
            </w:tcBorders>
            <w:shd w:val="clear" w:color="auto" w:fill="FFFFFF"/>
            <w:vAlign w:val="center"/>
          </w:tcPr>
          <w:p w:rsidR="00A1036C" w:rsidRPr="00364F22" w:rsidRDefault="00D6403C" w:rsidP="00F83824">
            <w:pPr>
              <w:jc w:val="center"/>
              <w:rPr>
                <w:sz w:val="22"/>
                <w:szCs w:val="22"/>
                <w:lang w:val="uk-UA"/>
              </w:rPr>
            </w:pPr>
            <w:r w:rsidRPr="00364F22">
              <w:rPr>
                <w:sz w:val="22"/>
                <w:szCs w:val="22"/>
                <w:lang w:val="uk-UA"/>
              </w:rPr>
              <w:t>4 869</w:t>
            </w:r>
          </w:p>
        </w:tc>
      </w:tr>
      <w:tr w:rsidR="00A1036C" w:rsidRPr="00364F22" w:rsidTr="00F83824">
        <w:trPr>
          <w:trHeight w:hRule="exact" w:val="437"/>
        </w:trPr>
        <w:tc>
          <w:tcPr>
            <w:tcW w:w="5359" w:type="dxa"/>
            <w:tcBorders>
              <w:top w:val="single" w:sz="6" w:space="0" w:color="auto"/>
              <w:left w:val="single" w:sz="6" w:space="0" w:color="auto"/>
              <w:bottom w:val="single" w:sz="6" w:space="0" w:color="auto"/>
              <w:right w:val="nil"/>
            </w:tcBorders>
            <w:shd w:val="clear" w:color="auto" w:fill="FFFFFF"/>
          </w:tcPr>
          <w:p w:rsidR="00A1036C" w:rsidRPr="00364F22" w:rsidRDefault="00A1036C" w:rsidP="00F83824">
            <w:pPr>
              <w:shd w:val="clear" w:color="auto" w:fill="FFFFFF"/>
              <w:rPr>
                <w:sz w:val="22"/>
                <w:szCs w:val="22"/>
                <w:lang w:val="uk-UA"/>
              </w:rPr>
            </w:pPr>
            <w:r w:rsidRPr="00364F22">
              <w:rPr>
                <w:b/>
                <w:bCs/>
                <w:spacing w:val="-3"/>
                <w:sz w:val="22"/>
                <w:szCs w:val="22"/>
                <w:lang w:val="uk-UA"/>
              </w:rPr>
              <w:t>Всього кредиторська заборгованість</w:t>
            </w:r>
          </w:p>
        </w:tc>
        <w:tc>
          <w:tcPr>
            <w:tcW w:w="2028" w:type="dxa"/>
            <w:tcBorders>
              <w:top w:val="single" w:sz="6" w:space="0" w:color="auto"/>
              <w:left w:val="single" w:sz="6" w:space="0" w:color="auto"/>
              <w:bottom w:val="single" w:sz="6" w:space="0" w:color="auto"/>
              <w:right w:val="single" w:sz="6" w:space="0" w:color="auto"/>
            </w:tcBorders>
            <w:shd w:val="clear" w:color="auto" w:fill="FFFFFF"/>
            <w:vAlign w:val="center"/>
          </w:tcPr>
          <w:p w:rsidR="00A1036C" w:rsidRPr="00364F22" w:rsidRDefault="00D6403C" w:rsidP="00F83824">
            <w:pPr>
              <w:jc w:val="center"/>
              <w:rPr>
                <w:b/>
                <w:bCs/>
                <w:sz w:val="22"/>
                <w:szCs w:val="22"/>
                <w:lang w:val="uk-UA"/>
              </w:rPr>
            </w:pPr>
            <w:r w:rsidRPr="00364F22">
              <w:rPr>
                <w:b/>
                <w:bCs/>
                <w:sz w:val="22"/>
                <w:szCs w:val="22"/>
                <w:lang w:val="uk-UA"/>
              </w:rPr>
              <w:t>4 600</w:t>
            </w:r>
          </w:p>
        </w:tc>
        <w:tc>
          <w:tcPr>
            <w:tcW w:w="2461" w:type="dxa"/>
            <w:tcBorders>
              <w:top w:val="single" w:sz="6" w:space="0" w:color="auto"/>
              <w:left w:val="single" w:sz="6" w:space="0" w:color="auto"/>
              <w:bottom w:val="single" w:sz="6" w:space="0" w:color="auto"/>
              <w:right w:val="single" w:sz="6" w:space="0" w:color="auto"/>
            </w:tcBorders>
            <w:shd w:val="clear" w:color="auto" w:fill="FFFFFF"/>
            <w:vAlign w:val="center"/>
          </w:tcPr>
          <w:p w:rsidR="00A1036C" w:rsidRPr="00364F22" w:rsidRDefault="00D6403C" w:rsidP="00F83824">
            <w:pPr>
              <w:jc w:val="center"/>
              <w:rPr>
                <w:b/>
                <w:bCs/>
                <w:sz w:val="22"/>
                <w:szCs w:val="22"/>
                <w:lang w:val="uk-UA"/>
              </w:rPr>
            </w:pPr>
            <w:r w:rsidRPr="00364F22">
              <w:rPr>
                <w:b/>
                <w:bCs/>
                <w:sz w:val="22"/>
                <w:szCs w:val="22"/>
                <w:lang w:val="uk-UA"/>
              </w:rPr>
              <w:t>4 976</w:t>
            </w:r>
          </w:p>
        </w:tc>
      </w:tr>
    </w:tbl>
    <w:p w:rsidR="00E553C0" w:rsidRDefault="00E553C0" w:rsidP="00E553C0">
      <w:pPr>
        <w:spacing w:before="120" w:after="120"/>
        <w:jc w:val="both"/>
        <w:textAlignment w:val="top"/>
        <w:rPr>
          <w:lang w:val="uk-UA"/>
        </w:rPr>
      </w:pPr>
      <w:r w:rsidRPr="006A5689">
        <w:rPr>
          <w:lang w:val="uk-UA"/>
        </w:rPr>
        <w:t xml:space="preserve">У 2019 році Товариство залучало кошти у вигляді безвідсоткової поворотної фінансової допомоги від учасника Товариства у сумі </w:t>
      </w:r>
      <w:r>
        <w:rPr>
          <w:lang w:val="uk-UA"/>
        </w:rPr>
        <w:t>2 219</w:t>
      </w:r>
      <w:r w:rsidRPr="006A5689">
        <w:rPr>
          <w:lang w:val="uk-UA"/>
        </w:rPr>
        <w:t xml:space="preserve"> тис. грн. Станом на 31.12.2019 року заборгованість Товариства за отриманою поворотною безвідсотковою фінансовою допомогою від у</w:t>
      </w:r>
      <w:r w:rsidR="004D726E">
        <w:rPr>
          <w:lang w:val="uk-UA"/>
        </w:rPr>
        <w:t>часника Товариства складає 4 868</w:t>
      </w:r>
      <w:r w:rsidRPr="006A5689">
        <w:rPr>
          <w:lang w:val="uk-UA"/>
        </w:rPr>
        <w:t xml:space="preserve"> тис. грн. </w:t>
      </w:r>
    </w:p>
    <w:p w:rsidR="00420155" w:rsidRPr="00F83824" w:rsidRDefault="00420155" w:rsidP="00F83824">
      <w:pPr>
        <w:pStyle w:val="2"/>
        <w:keepNext w:val="0"/>
        <w:tabs>
          <w:tab w:val="clear" w:pos="1440"/>
        </w:tabs>
        <w:suppressAutoHyphens w:val="0"/>
        <w:spacing w:before="120" w:after="120"/>
        <w:ind w:left="0"/>
        <w:jc w:val="both"/>
        <w:rPr>
          <w:i/>
          <w:lang w:val="uk-UA"/>
        </w:rPr>
      </w:pPr>
      <w:r w:rsidRPr="00F83824">
        <w:rPr>
          <w:i/>
          <w:lang w:val="uk-UA"/>
        </w:rPr>
        <w:t>Власний капітал</w:t>
      </w:r>
    </w:p>
    <w:p w:rsidR="00F83824" w:rsidRPr="00F83824" w:rsidRDefault="00F83824" w:rsidP="00F83824">
      <w:pPr>
        <w:pStyle w:val="a0"/>
        <w:jc w:val="right"/>
        <w:rPr>
          <w:lang w:val="uk-UA"/>
        </w:rPr>
      </w:pPr>
      <w:r w:rsidRPr="00F83824">
        <w:rPr>
          <w:lang w:val="uk-UA"/>
        </w:rPr>
        <w:t>тис. грн.</w:t>
      </w:r>
    </w:p>
    <w:tbl>
      <w:tblPr>
        <w:tblW w:w="9639" w:type="dxa"/>
        <w:tblInd w:w="5" w:type="dxa"/>
        <w:tblLayout w:type="fixed"/>
        <w:tblCellMar>
          <w:left w:w="0" w:type="dxa"/>
          <w:right w:w="0" w:type="dxa"/>
        </w:tblCellMar>
        <w:tblLook w:val="0000" w:firstRow="0" w:lastRow="0" w:firstColumn="0" w:lastColumn="0" w:noHBand="0" w:noVBand="0"/>
      </w:tblPr>
      <w:tblGrid>
        <w:gridCol w:w="4027"/>
        <w:gridCol w:w="3203"/>
        <w:gridCol w:w="2409"/>
      </w:tblGrid>
      <w:tr w:rsidR="00F83824" w:rsidTr="00B274B7">
        <w:tblPrEx>
          <w:tblCellMar>
            <w:top w:w="0" w:type="dxa"/>
            <w:left w:w="0" w:type="dxa"/>
            <w:bottom w:w="0" w:type="dxa"/>
            <w:right w:w="0" w:type="dxa"/>
          </w:tblCellMar>
        </w:tblPrEx>
        <w:trPr>
          <w:trHeight w:hRule="exact" w:val="562"/>
        </w:trPr>
        <w:tc>
          <w:tcPr>
            <w:tcW w:w="4027" w:type="dxa"/>
            <w:tcBorders>
              <w:top w:val="single" w:sz="4" w:space="0" w:color="000000"/>
              <w:left w:val="single" w:sz="4" w:space="0" w:color="000000"/>
              <w:bottom w:val="single" w:sz="4" w:space="0" w:color="000000"/>
              <w:right w:val="single" w:sz="4" w:space="0" w:color="000000"/>
            </w:tcBorders>
          </w:tcPr>
          <w:p w:rsidR="00F83824" w:rsidRPr="00F83824" w:rsidRDefault="00F83824" w:rsidP="00F83824">
            <w:pPr>
              <w:autoSpaceDE w:val="0"/>
              <w:autoSpaceDN w:val="0"/>
              <w:adjustRightInd w:val="0"/>
              <w:ind w:right="10" w:hanging="6"/>
              <w:jc w:val="center"/>
              <w:rPr>
                <w:b/>
                <w:lang w:val="uk-UA"/>
              </w:rPr>
            </w:pPr>
            <w:r w:rsidRPr="00F83824">
              <w:rPr>
                <w:b/>
                <w:lang w:val="uk-UA"/>
              </w:rPr>
              <w:t>Н</w:t>
            </w:r>
            <w:r w:rsidRPr="00F83824">
              <w:rPr>
                <w:b/>
                <w:spacing w:val="-1"/>
                <w:lang w:val="uk-UA"/>
              </w:rPr>
              <w:t>а</w:t>
            </w:r>
            <w:r w:rsidRPr="00F83824">
              <w:rPr>
                <w:b/>
                <w:spacing w:val="1"/>
                <w:lang w:val="uk-UA"/>
              </w:rPr>
              <w:t>й</w:t>
            </w:r>
            <w:r w:rsidRPr="00F83824">
              <w:rPr>
                <w:b/>
                <w:spacing w:val="-1"/>
                <w:lang w:val="uk-UA"/>
              </w:rPr>
              <w:t>ме</w:t>
            </w:r>
            <w:r w:rsidRPr="00F83824">
              <w:rPr>
                <w:b/>
                <w:spacing w:val="3"/>
                <w:lang w:val="uk-UA"/>
              </w:rPr>
              <w:t>н</w:t>
            </w:r>
            <w:r w:rsidRPr="00F83824">
              <w:rPr>
                <w:b/>
                <w:spacing w:val="-5"/>
                <w:lang w:val="uk-UA"/>
              </w:rPr>
              <w:t>у</w:t>
            </w:r>
            <w:r w:rsidRPr="00F83824">
              <w:rPr>
                <w:b/>
                <w:spacing w:val="2"/>
                <w:lang w:val="uk-UA"/>
              </w:rPr>
              <w:t>в</w:t>
            </w:r>
            <w:r w:rsidRPr="00F83824">
              <w:rPr>
                <w:b/>
                <w:spacing w:val="-1"/>
                <w:lang w:val="uk-UA"/>
              </w:rPr>
              <w:t>а</w:t>
            </w:r>
            <w:r w:rsidRPr="00F83824">
              <w:rPr>
                <w:b/>
                <w:spacing w:val="1"/>
                <w:lang w:val="uk-UA"/>
              </w:rPr>
              <w:t>нн</w:t>
            </w:r>
            <w:r w:rsidRPr="00F83824">
              <w:rPr>
                <w:b/>
                <w:lang w:val="uk-UA"/>
              </w:rPr>
              <w:t xml:space="preserve">я </w:t>
            </w:r>
            <w:r w:rsidRPr="00F83824">
              <w:rPr>
                <w:b/>
                <w:spacing w:val="-1"/>
                <w:lang w:val="uk-UA"/>
              </w:rPr>
              <w:t>с</w:t>
            </w:r>
            <w:r w:rsidRPr="00F83824">
              <w:rPr>
                <w:b/>
                <w:lang w:val="uk-UA"/>
              </w:rPr>
              <w:t>тат</w:t>
            </w:r>
            <w:r w:rsidRPr="00F83824">
              <w:rPr>
                <w:b/>
                <w:spacing w:val="1"/>
                <w:lang w:val="uk-UA"/>
              </w:rPr>
              <w:t>т</w:t>
            </w:r>
            <w:r w:rsidRPr="00F83824">
              <w:rPr>
                <w:b/>
                <w:lang w:val="uk-UA"/>
              </w:rPr>
              <w:t>і</w:t>
            </w:r>
          </w:p>
        </w:tc>
        <w:tc>
          <w:tcPr>
            <w:tcW w:w="3203" w:type="dxa"/>
            <w:tcBorders>
              <w:top w:val="single" w:sz="4" w:space="0" w:color="000000"/>
              <w:left w:val="single" w:sz="4" w:space="0" w:color="000000"/>
              <w:bottom w:val="single" w:sz="4" w:space="0" w:color="000000"/>
              <w:right w:val="single" w:sz="4" w:space="0" w:color="000000"/>
            </w:tcBorders>
          </w:tcPr>
          <w:p w:rsidR="00F83824" w:rsidRPr="00F83824" w:rsidRDefault="00F83824" w:rsidP="00F83824">
            <w:pPr>
              <w:autoSpaceDE w:val="0"/>
              <w:autoSpaceDN w:val="0"/>
              <w:adjustRightInd w:val="0"/>
              <w:ind w:right="10" w:hanging="6"/>
              <w:jc w:val="center"/>
              <w:rPr>
                <w:b/>
                <w:lang w:val="uk-UA"/>
              </w:rPr>
            </w:pPr>
            <w:r w:rsidRPr="00F83824">
              <w:rPr>
                <w:b/>
                <w:lang w:val="uk-UA"/>
              </w:rPr>
              <w:t>31.12.2018</w:t>
            </w:r>
          </w:p>
        </w:tc>
        <w:tc>
          <w:tcPr>
            <w:tcW w:w="2409" w:type="dxa"/>
            <w:tcBorders>
              <w:top w:val="single" w:sz="4" w:space="0" w:color="000000"/>
              <w:left w:val="single" w:sz="4" w:space="0" w:color="000000"/>
              <w:bottom w:val="single" w:sz="4" w:space="0" w:color="000000"/>
              <w:right w:val="single" w:sz="4" w:space="0" w:color="000000"/>
            </w:tcBorders>
          </w:tcPr>
          <w:p w:rsidR="00F83824" w:rsidRPr="00F83824" w:rsidRDefault="00F83824" w:rsidP="00F83824">
            <w:pPr>
              <w:autoSpaceDE w:val="0"/>
              <w:autoSpaceDN w:val="0"/>
              <w:adjustRightInd w:val="0"/>
              <w:ind w:right="10" w:hanging="6"/>
              <w:jc w:val="center"/>
              <w:rPr>
                <w:b/>
                <w:lang w:val="uk-UA"/>
              </w:rPr>
            </w:pPr>
            <w:r w:rsidRPr="00F83824">
              <w:rPr>
                <w:b/>
                <w:lang w:val="uk-UA"/>
              </w:rPr>
              <w:t>31.12.2019</w:t>
            </w:r>
          </w:p>
        </w:tc>
      </w:tr>
      <w:tr w:rsidR="00F83824" w:rsidTr="00B274B7">
        <w:tblPrEx>
          <w:tblCellMar>
            <w:top w:w="0" w:type="dxa"/>
            <w:left w:w="0" w:type="dxa"/>
            <w:bottom w:w="0" w:type="dxa"/>
            <w:right w:w="0" w:type="dxa"/>
          </w:tblCellMar>
        </w:tblPrEx>
        <w:trPr>
          <w:trHeight w:hRule="exact" w:val="562"/>
        </w:trPr>
        <w:tc>
          <w:tcPr>
            <w:tcW w:w="4027" w:type="dxa"/>
            <w:tcBorders>
              <w:top w:val="single" w:sz="4" w:space="0" w:color="000000"/>
              <w:left w:val="single" w:sz="4" w:space="0" w:color="000000"/>
              <w:bottom w:val="single" w:sz="4" w:space="0" w:color="000000"/>
              <w:right w:val="single" w:sz="4" w:space="0" w:color="000000"/>
            </w:tcBorders>
          </w:tcPr>
          <w:p w:rsidR="00F83824" w:rsidRPr="00F83824" w:rsidRDefault="00F83824" w:rsidP="00F83824">
            <w:pPr>
              <w:tabs>
                <w:tab w:val="left" w:pos="2400"/>
              </w:tabs>
              <w:autoSpaceDE w:val="0"/>
              <w:autoSpaceDN w:val="0"/>
              <w:adjustRightInd w:val="0"/>
              <w:spacing w:line="269" w:lineRule="exact"/>
              <w:ind w:right="10" w:hanging="6"/>
              <w:rPr>
                <w:lang w:val="uk-UA"/>
              </w:rPr>
            </w:pPr>
            <w:r w:rsidRPr="00F83824">
              <w:rPr>
                <w:lang w:val="uk-UA"/>
              </w:rPr>
              <w:t>З</w:t>
            </w:r>
            <w:r w:rsidRPr="00F83824">
              <w:rPr>
                <w:spacing w:val="-1"/>
                <w:lang w:val="uk-UA"/>
              </w:rPr>
              <w:t>а</w:t>
            </w:r>
            <w:r w:rsidRPr="00F83824">
              <w:rPr>
                <w:lang w:val="uk-UA"/>
              </w:rPr>
              <w:t>р</w:t>
            </w:r>
            <w:r w:rsidRPr="00F83824">
              <w:rPr>
                <w:spacing w:val="-1"/>
                <w:lang w:val="uk-UA"/>
              </w:rPr>
              <w:t>е</w:t>
            </w:r>
            <w:r w:rsidRPr="00F83824">
              <w:rPr>
                <w:lang w:val="uk-UA"/>
              </w:rPr>
              <w:t>є</w:t>
            </w:r>
            <w:r w:rsidRPr="00F83824">
              <w:rPr>
                <w:spacing w:val="-1"/>
                <w:lang w:val="uk-UA"/>
              </w:rPr>
              <w:t>с</w:t>
            </w:r>
            <w:r w:rsidRPr="00F83824">
              <w:rPr>
                <w:lang w:val="uk-UA"/>
              </w:rPr>
              <w:t>тро</w:t>
            </w:r>
            <w:r w:rsidRPr="00F83824">
              <w:rPr>
                <w:spacing w:val="2"/>
                <w:lang w:val="uk-UA"/>
              </w:rPr>
              <w:t>в</w:t>
            </w:r>
            <w:r w:rsidRPr="00F83824">
              <w:rPr>
                <w:spacing w:val="-1"/>
                <w:lang w:val="uk-UA"/>
              </w:rPr>
              <w:t>а</w:t>
            </w:r>
            <w:r w:rsidRPr="00F83824">
              <w:rPr>
                <w:spacing w:val="1"/>
                <w:lang w:val="uk-UA"/>
              </w:rPr>
              <w:t>ни</w:t>
            </w:r>
            <w:r w:rsidRPr="00F83824">
              <w:rPr>
                <w:lang w:val="uk-UA"/>
              </w:rPr>
              <w:t>й (пайов</w:t>
            </w:r>
            <w:r w:rsidRPr="00F83824">
              <w:rPr>
                <w:spacing w:val="1"/>
                <w:lang w:val="uk-UA"/>
              </w:rPr>
              <w:t>ий</w:t>
            </w:r>
            <w:r w:rsidRPr="00F83824">
              <w:rPr>
                <w:lang w:val="uk-UA"/>
              </w:rPr>
              <w:t xml:space="preserve">) </w:t>
            </w:r>
            <w:r w:rsidRPr="00F83824">
              <w:rPr>
                <w:spacing w:val="1"/>
                <w:lang w:val="uk-UA"/>
              </w:rPr>
              <w:t>к</w:t>
            </w:r>
            <w:r w:rsidRPr="00F83824">
              <w:rPr>
                <w:spacing w:val="-1"/>
                <w:lang w:val="uk-UA"/>
              </w:rPr>
              <w:t>а</w:t>
            </w:r>
            <w:r w:rsidRPr="00F83824">
              <w:rPr>
                <w:spacing w:val="1"/>
                <w:lang w:val="uk-UA"/>
              </w:rPr>
              <w:t>пі</w:t>
            </w:r>
            <w:r w:rsidRPr="00F83824">
              <w:rPr>
                <w:lang w:val="uk-UA"/>
              </w:rPr>
              <w:t>тал</w:t>
            </w:r>
          </w:p>
        </w:tc>
        <w:tc>
          <w:tcPr>
            <w:tcW w:w="3203" w:type="dxa"/>
            <w:tcBorders>
              <w:top w:val="single" w:sz="4" w:space="0" w:color="000000"/>
              <w:left w:val="single" w:sz="4" w:space="0" w:color="000000"/>
              <w:bottom w:val="single" w:sz="4" w:space="0" w:color="000000"/>
              <w:right w:val="single" w:sz="4" w:space="0" w:color="000000"/>
            </w:tcBorders>
          </w:tcPr>
          <w:p w:rsidR="00F83824" w:rsidRPr="00F83824" w:rsidRDefault="00F83824" w:rsidP="00F83824">
            <w:pPr>
              <w:autoSpaceDE w:val="0"/>
              <w:autoSpaceDN w:val="0"/>
              <w:adjustRightInd w:val="0"/>
              <w:ind w:right="10" w:hanging="6"/>
              <w:jc w:val="center"/>
              <w:rPr>
                <w:lang w:val="uk-UA"/>
              </w:rPr>
            </w:pPr>
            <w:r>
              <w:rPr>
                <w:lang w:val="uk-UA"/>
              </w:rPr>
              <w:t>1 500</w:t>
            </w:r>
          </w:p>
        </w:tc>
        <w:tc>
          <w:tcPr>
            <w:tcW w:w="2409" w:type="dxa"/>
            <w:tcBorders>
              <w:top w:val="single" w:sz="4" w:space="0" w:color="000000"/>
              <w:left w:val="single" w:sz="4" w:space="0" w:color="000000"/>
              <w:bottom w:val="single" w:sz="4" w:space="0" w:color="000000"/>
              <w:right w:val="single" w:sz="4" w:space="0" w:color="000000"/>
            </w:tcBorders>
          </w:tcPr>
          <w:p w:rsidR="00F83824" w:rsidRPr="00B12671" w:rsidRDefault="00F83824" w:rsidP="00F83824">
            <w:pPr>
              <w:autoSpaceDE w:val="0"/>
              <w:autoSpaceDN w:val="0"/>
              <w:adjustRightInd w:val="0"/>
              <w:ind w:right="10" w:hanging="6"/>
              <w:jc w:val="center"/>
              <w:rPr>
                <w:lang w:val="uk-UA"/>
              </w:rPr>
            </w:pPr>
            <w:r>
              <w:rPr>
                <w:lang w:val="uk-UA"/>
              </w:rPr>
              <w:t>1 500</w:t>
            </w:r>
          </w:p>
        </w:tc>
      </w:tr>
      <w:tr w:rsidR="00F83824" w:rsidTr="00B274B7">
        <w:tblPrEx>
          <w:tblCellMar>
            <w:top w:w="0" w:type="dxa"/>
            <w:left w:w="0" w:type="dxa"/>
            <w:bottom w:w="0" w:type="dxa"/>
            <w:right w:w="0" w:type="dxa"/>
          </w:tblCellMar>
        </w:tblPrEx>
        <w:trPr>
          <w:trHeight w:hRule="exact" w:val="356"/>
        </w:trPr>
        <w:tc>
          <w:tcPr>
            <w:tcW w:w="4027" w:type="dxa"/>
            <w:tcBorders>
              <w:top w:val="single" w:sz="4" w:space="0" w:color="000000"/>
              <w:left w:val="single" w:sz="4" w:space="0" w:color="000000"/>
              <w:bottom w:val="single" w:sz="4" w:space="0" w:color="000000"/>
              <w:right w:val="single" w:sz="4" w:space="0" w:color="000000"/>
            </w:tcBorders>
          </w:tcPr>
          <w:p w:rsidR="00F83824" w:rsidRPr="00F83824" w:rsidRDefault="00F83824" w:rsidP="00F83824">
            <w:pPr>
              <w:autoSpaceDE w:val="0"/>
              <w:autoSpaceDN w:val="0"/>
              <w:adjustRightInd w:val="0"/>
              <w:spacing w:line="269" w:lineRule="exact"/>
              <w:ind w:right="10" w:hanging="6"/>
              <w:rPr>
                <w:lang w:val="uk-UA"/>
              </w:rPr>
            </w:pPr>
            <w:r w:rsidRPr="00F83824">
              <w:rPr>
                <w:lang w:val="uk-UA"/>
              </w:rPr>
              <w:t>Н</w:t>
            </w:r>
            <w:r w:rsidRPr="00F83824">
              <w:rPr>
                <w:spacing w:val="-1"/>
                <w:lang w:val="uk-UA"/>
              </w:rPr>
              <w:t>е</w:t>
            </w:r>
            <w:r w:rsidRPr="00F83824">
              <w:rPr>
                <w:lang w:val="uk-UA"/>
              </w:rPr>
              <w:t>о</w:t>
            </w:r>
            <w:r w:rsidRPr="00F83824">
              <w:rPr>
                <w:spacing w:val="1"/>
                <w:lang w:val="uk-UA"/>
              </w:rPr>
              <w:t>п</w:t>
            </w:r>
            <w:r w:rsidRPr="00F83824">
              <w:rPr>
                <w:lang w:val="uk-UA"/>
              </w:rPr>
              <w:t>л</w:t>
            </w:r>
            <w:r w:rsidRPr="00F83824">
              <w:rPr>
                <w:spacing w:val="-1"/>
                <w:lang w:val="uk-UA"/>
              </w:rPr>
              <w:t>аче</w:t>
            </w:r>
            <w:r w:rsidRPr="00F83824">
              <w:rPr>
                <w:spacing w:val="1"/>
                <w:lang w:val="uk-UA"/>
              </w:rPr>
              <w:t>ни</w:t>
            </w:r>
            <w:r w:rsidRPr="00F83824">
              <w:rPr>
                <w:lang w:val="uk-UA"/>
              </w:rPr>
              <w:t>й</w:t>
            </w:r>
            <w:r w:rsidRPr="00F83824">
              <w:rPr>
                <w:spacing w:val="1"/>
                <w:lang w:val="uk-UA"/>
              </w:rPr>
              <w:t xml:space="preserve"> к</w:t>
            </w:r>
            <w:r w:rsidRPr="00F83824">
              <w:rPr>
                <w:spacing w:val="-1"/>
                <w:lang w:val="uk-UA"/>
              </w:rPr>
              <w:t>а</w:t>
            </w:r>
            <w:r w:rsidRPr="00F83824">
              <w:rPr>
                <w:spacing w:val="1"/>
                <w:lang w:val="uk-UA"/>
              </w:rPr>
              <w:t>п</w:t>
            </w:r>
            <w:r w:rsidRPr="00F83824">
              <w:rPr>
                <w:lang w:val="uk-UA"/>
              </w:rPr>
              <w:t>і</w:t>
            </w:r>
            <w:r w:rsidRPr="00F83824">
              <w:rPr>
                <w:spacing w:val="1"/>
                <w:lang w:val="uk-UA"/>
              </w:rPr>
              <w:t>т</w:t>
            </w:r>
            <w:r w:rsidRPr="00F83824">
              <w:rPr>
                <w:spacing w:val="-1"/>
                <w:lang w:val="uk-UA"/>
              </w:rPr>
              <w:t>а</w:t>
            </w:r>
            <w:r w:rsidRPr="00F83824">
              <w:rPr>
                <w:lang w:val="uk-UA"/>
              </w:rPr>
              <w:t>л</w:t>
            </w:r>
          </w:p>
        </w:tc>
        <w:tc>
          <w:tcPr>
            <w:tcW w:w="3203" w:type="dxa"/>
            <w:tcBorders>
              <w:top w:val="single" w:sz="4" w:space="0" w:color="000000"/>
              <w:left w:val="single" w:sz="4" w:space="0" w:color="000000"/>
              <w:bottom w:val="single" w:sz="4" w:space="0" w:color="000000"/>
              <w:right w:val="single" w:sz="4" w:space="0" w:color="000000"/>
            </w:tcBorders>
          </w:tcPr>
          <w:p w:rsidR="00F83824" w:rsidRPr="00F83824" w:rsidRDefault="00F83824" w:rsidP="00F83824">
            <w:pPr>
              <w:autoSpaceDE w:val="0"/>
              <w:autoSpaceDN w:val="0"/>
              <w:adjustRightInd w:val="0"/>
              <w:spacing w:before="30"/>
              <w:ind w:right="10" w:hanging="6"/>
              <w:jc w:val="center"/>
              <w:rPr>
                <w:lang w:val="uk-UA"/>
              </w:rPr>
            </w:pPr>
            <w:r>
              <w:rPr>
                <w:lang w:val="uk-UA"/>
              </w:rPr>
              <w:t>(412)</w:t>
            </w:r>
          </w:p>
        </w:tc>
        <w:tc>
          <w:tcPr>
            <w:tcW w:w="2409" w:type="dxa"/>
            <w:tcBorders>
              <w:top w:val="single" w:sz="4" w:space="0" w:color="000000"/>
              <w:left w:val="single" w:sz="4" w:space="0" w:color="000000"/>
              <w:bottom w:val="single" w:sz="4" w:space="0" w:color="000000"/>
              <w:right w:val="single" w:sz="4" w:space="0" w:color="000000"/>
            </w:tcBorders>
          </w:tcPr>
          <w:p w:rsidR="00F83824" w:rsidRPr="00B12671" w:rsidRDefault="00F83824" w:rsidP="00F83824">
            <w:pPr>
              <w:autoSpaceDE w:val="0"/>
              <w:autoSpaceDN w:val="0"/>
              <w:adjustRightInd w:val="0"/>
              <w:spacing w:before="30"/>
              <w:ind w:right="10" w:hanging="6"/>
              <w:jc w:val="center"/>
              <w:rPr>
                <w:lang w:val="uk-UA"/>
              </w:rPr>
            </w:pPr>
            <w:r>
              <w:rPr>
                <w:lang w:val="uk-UA"/>
              </w:rPr>
              <w:t>(412)</w:t>
            </w:r>
          </w:p>
        </w:tc>
      </w:tr>
      <w:tr w:rsidR="00F83824" w:rsidTr="00B274B7">
        <w:tblPrEx>
          <w:tblCellMar>
            <w:top w:w="0" w:type="dxa"/>
            <w:left w:w="0" w:type="dxa"/>
            <w:bottom w:w="0" w:type="dxa"/>
            <w:right w:w="0" w:type="dxa"/>
          </w:tblCellMar>
        </w:tblPrEx>
        <w:trPr>
          <w:trHeight w:hRule="exact" w:val="562"/>
        </w:trPr>
        <w:tc>
          <w:tcPr>
            <w:tcW w:w="4027" w:type="dxa"/>
            <w:tcBorders>
              <w:top w:val="single" w:sz="4" w:space="0" w:color="000000"/>
              <w:left w:val="single" w:sz="4" w:space="0" w:color="000000"/>
              <w:bottom w:val="single" w:sz="4" w:space="0" w:color="000000"/>
              <w:right w:val="single" w:sz="4" w:space="0" w:color="000000"/>
            </w:tcBorders>
          </w:tcPr>
          <w:p w:rsidR="00F83824" w:rsidRPr="00F83824" w:rsidRDefault="00F83824" w:rsidP="00F83824">
            <w:pPr>
              <w:tabs>
                <w:tab w:val="left" w:pos="2460"/>
              </w:tabs>
              <w:autoSpaceDE w:val="0"/>
              <w:autoSpaceDN w:val="0"/>
              <w:adjustRightInd w:val="0"/>
              <w:spacing w:line="269" w:lineRule="exact"/>
              <w:ind w:right="10" w:hanging="6"/>
              <w:rPr>
                <w:lang w:val="uk-UA"/>
              </w:rPr>
            </w:pPr>
            <w:r w:rsidRPr="00F83824">
              <w:rPr>
                <w:lang w:val="uk-UA"/>
              </w:rPr>
              <w:t>Н</w:t>
            </w:r>
            <w:r w:rsidRPr="00F83824">
              <w:rPr>
                <w:spacing w:val="-1"/>
                <w:lang w:val="uk-UA"/>
              </w:rPr>
              <w:t>е</w:t>
            </w:r>
            <w:r w:rsidRPr="00F83824">
              <w:rPr>
                <w:lang w:val="uk-UA"/>
              </w:rPr>
              <w:t>ро</w:t>
            </w:r>
            <w:r w:rsidRPr="00F83824">
              <w:rPr>
                <w:spacing w:val="1"/>
                <w:lang w:val="uk-UA"/>
              </w:rPr>
              <w:t>зп</w:t>
            </w:r>
            <w:r w:rsidRPr="00F83824">
              <w:rPr>
                <w:lang w:val="uk-UA"/>
              </w:rPr>
              <w:t>оді</w:t>
            </w:r>
            <w:r w:rsidRPr="00F83824">
              <w:rPr>
                <w:spacing w:val="1"/>
                <w:lang w:val="uk-UA"/>
              </w:rPr>
              <w:t>л</w:t>
            </w:r>
            <w:r w:rsidRPr="00F83824">
              <w:rPr>
                <w:spacing w:val="-1"/>
                <w:lang w:val="uk-UA"/>
              </w:rPr>
              <w:t>е</w:t>
            </w:r>
            <w:r w:rsidRPr="00F83824">
              <w:rPr>
                <w:spacing w:val="1"/>
                <w:lang w:val="uk-UA"/>
              </w:rPr>
              <w:t>н</w:t>
            </w:r>
            <w:r w:rsidRPr="00F83824">
              <w:rPr>
                <w:spacing w:val="-1"/>
                <w:lang w:val="uk-UA"/>
              </w:rPr>
              <w:t>и</w:t>
            </w:r>
            <w:r w:rsidRPr="00F83824">
              <w:rPr>
                <w:lang w:val="uk-UA"/>
              </w:rPr>
              <w:t xml:space="preserve">й </w:t>
            </w:r>
            <w:r w:rsidRPr="00F83824">
              <w:rPr>
                <w:spacing w:val="1"/>
                <w:lang w:val="uk-UA"/>
              </w:rPr>
              <w:t>п</w:t>
            </w:r>
            <w:r w:rsidRPr="00F83824">
              <w:rPr>
                <w:lang w:val="uk-UA"/>
              </w:rPr>
              <w:t>р</w:t>
            </w:r>
            <w:r w:rsidRPr="00F83824">
              <w:rPr>
                <w:spacing w:val="1"/>
                <w:lang w:val="uk-UA"/>
              </w:rPr>
              <w:t>и</w:t>
            </w:r>
            <w:r w:rsidRPr="00F83824">
              <w:rPr>
                <w:spacing w:val="2"/>
                <w:lang w:val="uk-UA"/>
              </w:rPr>
              <w:t>б</w:t>
            </w:r>
            <w:r w:rsidRPr="00F83824">
              <w:rPr>
                <w:spacing w:val="-7"/>
                <w:lang w:val="uk-UA"/>
              </w:rPr>
              <w:t>у</w:t>
            </w:r>
            <w:r w:rsidRPr="00F83824">
              <w:rPr>
                <w:lang w:val="uk-UA"/>
              </w:rPr>
              <w:t>ток (непо</w:t>
            </w:r>
            <w:r w:rsidRPr="00F83824">
              <w:rPr>
                <w:spacing w:val="1"/>
                <w:lang w:val="uk-UA"/>
              </w:rPr>
              <w:t>к</w:t>
            </w:r>
            <w:r w:rsidRPr="00F83824">
              <w:rPr>
                <w:lang w:val="uk-UA"/>
              </w:rPr>
              <w:t>р</w:t>
            </w:r>
            <w:r w:rsidRPr="00F83824">
              <w:rPr>
                <w:spacing w:val="1"/>
                <w:lang w:val="uk-UA"/>
              </w:rPr>
              <w:t>и</w:t>
            </w:r>
            <w:r w:rsidRPr="00F83824">
              <w:rPr>
                <w:spacing w:val="-2"/>
                <w:lang w:val="uk-UA"/>
              </w:rPr>
              <w:t>т</w:t>
            </w:r>
            <w:r w:rsidRPr="00F83824">
              <w:rPr>
                <w:spacing w:val="1"/>
                <w:lang w:val="uk-UA"/>
              </w:rPr>
              <w:t>и</w:t>
            </w:r>
            <w:r w:rsidRPr="00F83824">
              <w:rPr>
                <w:lang w:val="uk-UA"/>
              </w:rPr>
              <w:t>й</w:t>
            </w:r>
            <w:r w:rsidRPr="00F83824">
              <w:rPr>
                <w:spacing w:val="-1"/>
                <w:lang w:val="uk-UA"/>
              </w:rPr>
              <w:t xml:space="preserve"> </w:t>
            </w:r>
            <w:r w:rsidRPr="00F83824">
              <w:rPr>
                <w:spacing w:val="1"/>
                <w:lang w:val="uk-UA"/>
              </w:rPr>
              <w:t>з</w:t>
            </w:r>
            <w:r w:rsidRPr="00F83824">
              <w:rPr>
                <w:lang w:val="uk-UA"/>
              </w:rPr>
              <w:t>б</w:t>
            </w:r>
            <w:r w:rsidRPr="00F83824">
              <w:rPr>
                <w:spacing w:val="-1"/>
                <w:lang w:val="uk-UA"/>
              </w:rPr>
              <w:t>и</w:t>
            </w:r>
            <w:r w:rsidRPr="00F83824">
              <w:rPr>
                <w:lang w:val="uk-UA"/>
              </w:rPr>
              <w:t>то</w:t>
            </w:r>
            <w:r w:rsidRPr="00F83824">
              <w:rPr>
                <w:spacing w:val="1"/>
                <w:lang w:val="uk-UA"/>
              </w:rPr>
              <w:t>к</w:t>
            </w:r>
            <w:r w:rsidRPr="00F83824">
              <w:rPr>
                <w:lang w:val="uk-UA"/>
              </w:rPr>
              <w:t>)</w:t>
            </w:r>
          </w:p>
        </w:tc>
        <w:tc>
          <w:tcPr>
            <w:tcW w:w="3203" w:type="dxa"/>
            <w:tcBorders>
              <w:top w:val="single" w:sz="4" w:space="0" w:color="000000"/>
              <w:left w:val="single" w:sz="4" w:space="0" w:color="000000"/>
              <w:bottom w:val="single" w:sz="4" w:space="0" w:color="000000"/>
              <w:right w:val="single" w:sz="4" w:space="0" w:color="000000"/>
            </w:tcBorders>
          </w:tcPr>
          <w:p w:rsidR="00F83824" w:rsidRPr="00F83824" w:rsidRDefault="00F83824" w:rsidP="00F83824">
            <w:pPr>
              <w:autoSpaceDE w:val="0"/>
              <w:autoSpaceDN w:val="0"/>
              <w:adjustRightInd w:val="0"/>
              <w:ind w:right="10" w:hanging="6"/>
              <w:jc w:val="center"/>
              <w:rPr>
                <w:lang w:val="uk-UA"/>
              </w:rPr>
            </w:pPr>
            <w:r>
              <w:rPr>
                <w:lang w:val="uk-UA"/>
              </w:rPr>
              <w:t>321</w:t>
            </w:r>
          </w:p>
        </w:tc>
        <w:tc>
          <w:tcPr>
            <w:tcW w:w="2409" w:type="dxa"/>
            <w:tcBorders>
              <w:top w:val="single" w:sz="4" w:space="0" w:color="000000"/>
              <w:left w:val="single" w:sz="4" w:space="0" w:color="000000"/>
              <w:bottom w:val="single" w:sz="4" w:space="0" w:color="000000"/>
              <w:right w:val="single" w:sz="4" w:space="0" w:color="000000"/>
            </w:tcBorders>
          </w:tcPr>
          <w:p w:rsidR="00F83824" w:rsidRPr="00B12671" w:rsidRDefault="00F83824" w:rsidP="00F83824">
            <w:pPr>
              <w:autoSpaceDE w:val="0"/>
              <w:autoSpaceDN w:val="0"/>
              <w:adjustRightInd w:val="0"/>
              <w:ind w:right="10" w:hanging="6"/>
              <w:jc w:val="center"/>
              <w:rPr>
                <w:lang w:val="uk-UA"/>
              </w:rPr>
            </w:pPr>
            <w:r>
              <w:rPr>
                <w:lang w:val="uk-UA"/>
              </w:rPr>
              <w:t>588</w:t>
            </w:r>
          </w:p>
        </w:tc>
      </w:tr>
      <w:tr w:rsidR="00F83824" w:rsidTr="00B274B7">
        <w:tblPrEx>
          <w:tblCellMar>
            <w:top w:w="0" w:type="dxa"/>
            <w:left w:w="0" w:type="dxa"/>
            <w:bottom w:w="0" w:type="dxa"/>
            <w:right w:w="0" w:type="dxa"/>
          </w:tblCellMar>
        </w:tblPrEx>
        <w:trPr>
          <w:trHeight w:hRule="exact" w:val="355"/>
        </w:trPr>
        <w:tc>
          <w:tcPr>
            <w:tcW w:w="4027" w:type="dxa"/>
            <w:tcBorders>
              <w:top w:val="single" w:sz="4" w:space="0" w:color="000000"/>
              <w:left w:val="single" w:sz="4" w:space="0" w:color="000000"/>
              <w:bottom w:val="single" w:sz="4" w:space="0" w:color="000000"/>
              <w:right w:val="single" w:sz="4" w:space="0" w:color="000000"/>
            </w:tcBorders>
          </w:tcPr>
          <w:p w:rsidR="00F83824" w:rsidRPr="00F83824" w:rsidRDefault="00F83824" w:rsidP="00F83824">
            <w:pPr>
              <w:autoSpaceDE w:val="0"/>
              <w:autoSpaceDN w:val="0"/>
              <w:adjustRightInd w:val="0"/>
              <w:spacing w:line="269" w:lineRule="exact"/>
              <w:ind w:right="10" w:hanging="6"/>
              <w:rPr>
                <w:lang w:val="uk-UA"/>
              </w:rPr>
            </w:pPr>
            <w:r w:rsidRPr="00F83824">
              <w:rPr>
                <w:spacing w:val="1"/>
                <w:lang w:val="uk-UA"/>
              </w:rPr>
              <w:t>Р</w:t>
            </w:r>
            <w:r w:rsidRPr="00F83824">
              <w:rPr>
                <w:spacing w:val="-1"/>
                <w:lang w:val="uk-UA"/>
              </w:rPr>
              <w:t>е</w:t>
            </w:r>
            <w:r w:rsidRPr="00F83824">
              <w:rPr>
                <w:spacing w:val="1"/>
                <w:lang w:val="uk-UA"/>
              </w:rPr>
              <w:t>з</w:t>
            </w:r>
            <w:r w:rsidRPr="00F83824">
              <w:rPr>
                <w:spacing w:val="-1"/>
                <w:lang w:val="uk-UA"/>
              </w:rPr>
              <w:t>е</w:t>
            </w:r>
            <w:r w:rsidRPr="00F83824">
              <w:rPr>
                <w:lang w:val="uk-UA"/>
              </w:rPr>
              <w:t>рвн</w:t>
            </w:r>
            <w:r w:rsidRPr="00F83824">
              <w:rPr>
                <w:spacing w:val="1"/>
                <w:lang w:val="uk-UA"/>
              </w:rPr>
              <w:t>и</w:t>
            </w:r>
            <w:r w:rsidRPr="00F83824">
              <w:rPr>
                <w:lang w:val="uk-UA"/>
              </w:rPr>
              <w:t>й</w:t>
            </w:r>
            <w:r w:rsidRPr="00F83824">
              <w:rPr>
                <w:spacing w:val="-1"/>
                <w:lang w:val="uk-UA"/>
              </w:rPr>
              <w:t xml:space="preserve"> </w:t>
            </w:r>
            <w:r w:rsidRPr="00F83824">
              <w:rPr>
                <w:spacing w:val="1"/>
                <w:lang w:val="uk-UA"/>
              </w:rPr>
              <w:t>к</w:t>
            </w:r>
            <w:r w:rsidRPr="00F83824">
              <w:rPr>
                <w:spacing w:val="-1"/>
                <w:lang w:val="uk-UA"/>
              </w:rPr>
              <w:t>а</w:t>
            </w:r>
            <w:r w:rsidRPr="00F83824">
              <w:rPr>
                <w:spacing w:val="1"/>
                <w:lang w:val="uk-UA"/>
              </w:rPr>
              <w:t>п</w:t>
            </w:r>
            <w:r w:rsidRPr="00F83824">
              <w:rPr>
                <w:lang w:val="uk-UA"/>
              </w:rPr>
              <w:t>і</w:t>
            </w:r>
            <w:r w:rsidRPr="00F83824">
              <w:rPr>
                <w:spacing w:val="1"/>
                <w:lang w:val="uk-UA"/>
              </w:rPr>
              <w:t>т</w:t>
            </w:r>
            <w:r w:rsidRPr="00F83824">
              <w:rPr>
                <w:spacing w:val="-1"/>
                <w:lang w:val="uk-UA"/>
              </w:rPr>
              <w:t>а</w:t>
            </w:r>
            <w:r w:rsidRPr="00F83824">
              <w:rPr>
                <w:lang w:val="uk-UA"/>
              </w:rPr>
              <w:t>л</w:t>
            </w:r>
          </w:p>
        </w:tc>
        <w:tc>
          <w:tcPr>
            <w:tcW w:w="3203" w:type="dxa"/>
            <w:tcBorders>
              <w:top w:val="single" w:sz="4" w:space="0" w:color="000000"/>
              <w:left w:val="single" w:sz="4" w:space="0" w:color="000000"/>
              <w:bottom w:val="single" w:sz="4" w:space="0" w:color="000000"/>
              <w:right w:val="single" w:sz="4" w:space="0" w:color="000000"/>
            </w:tcBorders>
          </w:tcPr>
          <w:p w:rsidR="00F83824" w:rsidRPr="00F83824" w:rsidRDefault="00F83824" w:rsidP="00F83824">
            <w:pPr>
              <w:autoSpaceDE w:val="0"/>
              <w:autoSpaceDN w:val="0"/>
              <w:adjustRightInd w:val="0"/>
              <w:spacing w:before="29"/>
              <w:ind w:right="10" w:hanging="6"/>
              <w:jc w:val="center"/>
              <w:rPr>
                <w:lang w:val="uk-UA"/>
              </w:rPr>
            </w:pPr>
            <w:r>
              <w:rPr>
                <w:lang w:val="uk-UA"/>
              </w:rPr>
              <w:t>14</w:t>
            </w:r>
          </w:p>
        </w:tc>
        <w:tc>
          <w:tcPr>
            <w:tcW w:w="2409" w:type="dxa"/>
            <w:tcBorders>
              <w:top w:val="single" w:sz="4" w:space="0" w:color="000000"/>
              <w:left w:val="single" w:sz="4" w:space="0" w:color="000000"/>
              <w:bottom w:val="single" w:sz="4" w:space="0" w:color="000000"/>
              <w:right w:val="single" w:sz="4" w:space="0" w:color="000000"/>
            </w:tcBorders>
          </w:tcPr>
          <w:p w:rsidR="00F83824" w:rsidRPr="00B12671" w:rsidRDefault="00F83824" w:rsidP="00F83824">
            <w:pPr>
              <w:autoSpaceDE w:val="0"/>
              <w:autoSpaceDN w:val="0"/>
              <w:adjustRightInd w:val="0"/>
              <w:spacing w:before="29"/>
              <w:ind w:right="10" w:hanging="6"/>
              <w:jc w:val="center"/>
              <w:rPr>
                <w:lang w:val="uk-UA"/>
              </w:rPr>
            </w:pPr>
            <w:r>
              <w:rPr>
                <w:lang w:val="uk-UA"/>
              </w:rPr>
              <w:t>31</w:t>
            </w:r>
          </w:p>
        </w:tc>
      </w:tr>
      <w:tr w:rsidR="00F83824" w:rsidTr="00B274B7">
        <w:tblPrEx>
          <w:tblCellMar>
            <w:top w:w="0" w:type="dxa"/>
            <w:left w:w="0" w:type="dxa"/>
            <w:bottom w:w="0" w:type="dxa"/>
            <w:right w:w="0" w:type="dxa"/>
          </w:tblCellMar>
        </w:tblPrEx>
        <w:trPr>
          <w:trHeight w:hRule="exact" w:val="355"/>
        </w:trPr>
        <w:tc>
          <w:tcPr>
            <w:tcW w:w="4027" w:type="dxa"/>
            <w:tcBorders>
              <w:top w:val="single" w:sz="4" w:space="0" w:color="000000"/>
              <w:left w:val="single" w:sz="4" w:space="0" w:color="000000"/>
              <w:bottom w:val="single" w:sz="4" w:space="0" w:color="000000"/>
              <w:right w:val="single" w:sz="4" w:space="0" w:color="000000"/>
            </w:tcBorders>
          </w:tcPr>
          <w:p w:rsidR="00F83824" w:rsidRPr="00F83824" w:rsidRDefault="00F83824" w:rsidP="00F83824">
            <w:pPr>
              <w:autoSpaceDE w:val="0"/>
              <w:autoSpaceDN w:val="0"/>
              <w:adjustRightInd w:val="0"/>
              <w:spacing w:line="269" w:lineRule="exact"/>
              <w:ind w:right="10" w:hanging="6"/>
              <w:rPr>
                <w:b/>
                <w:lang w:val="uk-UA"/>
              </w:rPr>
            </w:pPr>
            <w:r w:rsidRPr="00F83824">
              <w:rPr>
                <w:b/>
                <w:spacing w:val="-2"/>
                <w:lang w:val="uk-UA"/>
              </w:rPr>
              <w:t>Всього в</w:t>
            </w:r>
            <w:r w:rsidRPr="00F83824">
              <w:rPr>
                <w:b/>
                <w:lang w:val="uk-UA"/>
              </w:rPr>
              <w:t>л</w:t>
            </w:r>
            <w:r w:rsidRPr="00F83824">
              <w:rPr>
                <w:b/>
                <w:spacing w:val="-1"/>
                <w:lang w:val="uk-UA"/>
              </w:rPr>
              <w:t>ас</w:t>
            </w:r>
            <w:r w:rsidRPr="00F83824">
              <w:rPr>
                <w:b/>
                <w:spacing w:val="1"/>
                <w:lang w:val="uk-UA"/>
              </w:rPr>
              <w:t>ни</w:t>
            </w:r>
            <w:r w:rsidRPr="00F83824">
              <w:rPr>
                <w:b/>
                <w:lang w:val="uk-UA"/>
              </w:rPr>
              <w:t>й</w:t>
            </w:r>
            <w:r w:rsidRPr="00F83824">
              <w:rPr>
                <w:b/>
                <w:spacing w:val="1"/>
                <w:lang w:val="uk-UA"/>
              </w:rPr>
              <w:t xml:space="preserve"> к</w:t>
            </w:r>
            <w:r w:rsidRPr="00F83824">
              <w:rPr>
                <w:b/>
                <w:spacing w:val="-1"/>
                <w:lang w:val="uk-UA"/>
              </w:rPr>
              <w:t>а</w:t>
            </w:r>
            <w:r w:rsidRPr="00F83824">
              <w:rPr>
                <w:b/>
                <w:spacing w:val="1"/>
                <w:lang w:val="uk-UA"/>
              </w:rPr>
              <w:t>п</w:t>
            </w:r>
            <w:r w:rsidRPr="00F83824">
              <w:rPr>
                <w:b/>
                <w:lang w:val="uk-UA"/>
              </w:rPr>
              <w:t>і</w:t>
            </w:r>
            <w:r w:rsidRPr="00F83824">
              <w:rPr>
                <w:b/>
                <w:spacing w:val="1"/>
                <w:lang w:val="uk-UA"/>
              </w:rPr>
              <w:t>т</w:t>
            </w:r>
            <w:r w:rsidRPr="00F83824">
              <w:rPr>
                <w:b/>
                <w:spacing w:val="-1"/>
                <w:lang w:val="uk-UA"/>
              </w:rPr>
              <w:t>а</w:t>
            </w:r>
            <w:r w:rsidRPr="00F83824">
              <w:rPr>
                <w:b/>
                <w:lang w:val="uk-UA"/>
              </w:rPr>
              <w:t>л</w:t>
            </w:r>
          </w:p>
        </w:tc>
        <w:tc>
          <w:tcPr>
            <w:tcW w:w="3203" w:type="dxa"/>
            <w:tcBorders>
              <w:top w:val="single" w:sz="4" w:space="0" w:color="000000"/>
              <w:left w:val="single" w:sz="4" w:space="0" w:color="000000"/>
              <w:bottom w:val="single" w:sz="4" w:space="0" w:color="000000"/>
              <w:right w:val="single" w:sz="4" w:space="0" w:color="000000"/>
            </w:tcBorders>
          </w:tcPr>
          <w:p w:rsidR="00F83824" w:rsidRPr="00F83824" w:rsidRDefault="00F83824" w:rsidP="00F83824">
            <w:pPr>
              <w:autoSpaceDE w:val="0"/>
              <w:autoSpaceDN w:val="0"/>
              <w:adjustRightInd w:val="0"/>
              <w:spacing w:before="29"/>
              <w:ind w:right="10" w:hanging="6"/>
              <w:jc w:val="center"/>
              <w:rPr>
                <w:b/>
                <w:lang w:val="uk-UA"/>
              </w:rPr>
            </w:pPr>
            <w:r>
              <w:rPr>
                <w:b/>
                <w:lang w:val="uk-UA"/>
              </w:rPr>
              <w:t>1 423</w:t>
            </w:r>
          </w:p>
        </w:tc>
        <w:tc>
          <w:tcPr>
            <w:tcW w:w="2409" w:type="dxa"/>
            <w:tcBorders>
              <w:top w:val="single" w:sz="4" w:space="0" w:color="000000"/>
              <w:left w:val="single" w:sz="4" w:space="0" w:color="000000"/>
              <w:bottom w:val="single" w:sz="4" w:space="0" w:color="000000"/>
              <w:right w:val="single" w:sz="4" w:space="0" w:color="000000"/>
            </w:tcBorders>
          </w:tcPr>
          <w:p w:rsidR="00F83824" w:rsidRPr="00F83824" w:rsidRDefault="00F83824" w:rsidP="00F83824">
            <w:pPr>
              <w:autoSpaceDE w:val="0"/>
              <w:autoSpaceDN w:val="0"/>
              <w:adjustRightInd w:val="0"/>
              <w:spacing w:before="29"/>
              <w:ind w:right="10" w:hanging="6"/>
              <w:jc w:val="center"/>
              <w:rPr>
                <w:b/>
                <w:lang w:val="uk-UA"/>
              </w:rPr>
            </w:pPr>
            <w:r>
              <w:rPr>
                <w:b/>
                <w:lang w:val="uk-UA"/>
              </w:rPr>
              <w:t>1 707</w:t>
            </w:r>
          </w:p>
        </w:tc>
      </w:tr>
    </w:tbl>
    <w:p w:rsidR="00B274B7" w:rsidRPr="00B274B7" w:rsidRDefault="00B274B7" w:rsidP="00B27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lang w:val="uk-UA"/>
        </w:rPr>
      </w:pPr>
      <w:r w:rsidRPr="00B274B7">
        <w:rPr>
          <w:noProof/>
          <w:lang w:val="uk-UA"/>
        </w:rPr>
        <w:t xml:space="preserve">Станом на 31.12.2019 р. розмір і структура власного капіталу відповідає вимогам, установленим п. 2.1.11. ст. 2 </w:t>
      </w:r>
      <w:bookmarkStart w:id="1" w:name="OLE_LINK6"/>
      <w:r w:rsidRPr="00B274B7">
        <w:rPr>
          <w:noProof/>
          <w:lang w:val="uk-UA"/>
        </w:rPr>
        <w:t xml:space="preserve">Положення </w:t>
      </w:r>
      <w:bookmarkEnd w:id="1"/>
      <w:r w:rsidRPr="00B274B7">
        <w:rPr>
          <w:bCs/>
          <w:color w:val="000000"/>
          <w:shd w:val="clear" w:color="auto" w:fill="FFFFFF"/>
          <w:lang w:val="uk-UA"/>
        </w:rPr>
        <w:t>про порядок надання фінансових послуг ломбардами, затвердженого р</w:t>
      </w:r>
      <w:r w:rsidRPr="00B274B7">
        <w:rPr>
          <w:lang w:val="uk-UA"/>
        </w:rPr>
        <w:t>озпорядження Державної комісії з регулювання ринків фінансових послуг України від 26.04.2005 р. № 3981 та зареєстрованого в Міністерстві юстиції України 14.05.2005 р. за  № 565/10845 із змінами і доповненнями.</w:t>
      </w:r>
    </w:p>
    <w:p w:rsidR="001B2214" w:rsidRPr="00BD7CFA" w:rsidRDefault="001B2214" w:rsidP="001B2214">
      <w:pPr>
        <w:spacing w:before="120" w:after="120"/>
        <w:rPr>
          <w:b/>
          <w:lang w:val="uk-UA"/>
        </w:rPr>
      </w:pPr>
      <w:r w:rsidRPr="00BD7CFA">
        <w:rPr>
          <w:b/>
          <w:lang w:val="uk-UA"/>
        </w:rPr>
        <w:t xml:space="preserve">7.2. </w:t>
      </w:r>
      <w:r w:rsidRPr="00603C20">
        <w:rPr>
          <w:b/>
          <w:bCs/>
          <w:iCs/>
          <w:color w:val="000000"/>
          <w:lang w:val="uk-UA" w:eastAsia="uk-UA"/>
        </w:rPr>
        <w:t xml:space="preserve">Розкриття інформації, що підтверджує статті, подані у </w:t>
      </w:r>
      <w:r w:rsidRPr="00BD7CFA">
        <w:rPr>
          <w:b/>
          <w:lang w:val="uk-UA"/>
        </w:rPr>
        <w:t>Звіт про фінансові результати (Звіт про сукупний дохід)</w:t>
      </w:r>
    </w:p>
    <w:p w:rsidR="001B2214" w:rsidRPr="001B2214" w:rsidRDefault="001B2214" w:rsidP="001B2214">
      <w:pPr>
        <w:spacing w:before="120" w:after="120"/>
        <w:rPr>
          <w:bCs/>
          <w:u w:val="single"/>
          <w:lang w:val="uk-UA"/>
        </w:rPr>
      </w:pPr>
      <w:r w:rsidRPr="001B2214">
        <w:rPr>
          <w:bCs/>
          <w:u w:val="single"/>
          <w:lang w:val="uk-UA"/>
        </w:rPr>
        <w:t>Доходи від основної діяльності</w:t>
      </w:r>
    </w:p>
    <w:p w:rsidR="001B2214" w:rsidRDefault="001B2214" w:rsidP="001B2214">
      <w:pPr>
        <w:jc w:val="right"/>
        <w:rPr>
          <w:lang w:val="uk-UA"/>
        </w:rPr>
      </w:pPr>
      <w:r w:rsidRPr="008B7479">
        <w:rPr>
          <w:lang w:val="uk-UA"/>
        </w:rPr>
        <w:t>тис. грн.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843"/>
        <w:gridCol w:w="1701"/>
      </w:tblGrid>
      <w:tr w:rsidR="001B2214" w:rsidRPr="00387D3A" w:rsidTr="00380E58">
        <w:trPr>
          <w:trHeight w:val="348"/>
        </w:trPr>
        <w:tc>
          <w:tcPr>
            <w:tcW w:w="6345" w:type="dxa"/>
          </w:tcPr>
          <w:p w:rsidR="001B2214" w:rsidRPr="00387D3A" w:rsidRDefault="001B2214" w:rsidP="002D5122">
            <w:pPr>
              <w:jc w:val="both"/>
              <w:rPr>
                <w:i/>
                <w:lang w:val="uk-UA" w:eastAsia="en-US"/>
              </w:rPr>
            </w:pPr>
          </w:p>
        </w:tc>
        <w:tc>
          <w:tcPr>
            <w:tcW w:w="1843" w:type="dxa"/>
          </w:tcPr>
          <w:p w:rsidR="001B2214" w:rsidRPr="00387D3A" w:rsidRDefault="001B2214" w:rsidP="002D5122">
            <w:pPr>
              <w:jc w:val="center"/>
              <w:rPr>
                <w:lang w:val="uk-UA" w:eastAsia="en-US"/>
              </w:rPr>
            </w:pPr>
            <w:r w:rsidRPr="00387D3A">
              <w:rPr>
                <w:lang w:val="uk-UA" w:eastAsia="en-US"/>
              </w:rPr>
              <w:t>201</w:t>
            </w:r>
            <w:r>
              <w:rPr>
                <w:lang w:val="uk-UA" w:eastAsia="en-US"/>
              </w:rPr>
              <w:t>8</w:t>
            </w:r>
            <w:r w:rsidRPr="00387D3A">
              <w:rPr>
                <w:lang w:val="uk-UA" w:eastAsia="en-US"/>
              </w:rPr>
              <w:t xml:space="preserve"> рік</w:t>
            </w:r>
          </w:p>
        </w:tc>
        <w:tc>
          <w:tcPr>
            <w:tcW w:w="1701" w:type="dxa"/>
          </w:tcPr>
          <w:p w:rsidR="001B2214" w:rsidRPr="00387D3A" w:rsidRDefault="001B2214" w:rsidP="002D5122">
            <w:pPr>
              <w:jc w:val="center"/>
              <w:rPr>
                <w:lang w:val="uk-UA" w:eastAsia="en-US"/>
              </w:rPr>
            </w:pPr>
            <w:r w:rsidRPr="00387D3A">
              <w:rPr>
                <w:lang w:val="uk-UA" w:eastAsia="en-US"/>
              </w:rPr>
              <w:t>201</w:t>
            </w:r>
            <w:r w:rsidRPr="00387D3A">
              <w:rPr>
                <w:lang w:val="en-US" w:eastAsia="en-US"/>
              </w:rPr>
              <w:t>9</w:t>
            </w:r>
            <w:r w:rsidRPr="00387D3A">
              <w:rPr>
                <w:lang w:val="uk-UA" w:eastAsia="en-US"/>
              </w:rPr>
              <w:t xml:space="preserve"> рік</w:t>
            </w:r>
          </w:p>
        </w:tc>
      </w:tr>
      <w:tr w:rsidR="001B2214" w:rsidRPr="00387D3A" w:rsidTr="00380E58">
        <w:trPr>
          <w:trHeight w:val="348"/>
        </w:trPr>
        <w:tc>
          <w:tcPr>
            <w:tcW w:w="6345" w:type="dxa"/>
          </w:tcPr>
          <w:p w:rsidR="001B2214" w:rsidRPr="00387D3A" w:rsidRDefault="001C7D9F" w:rsidP="002D5122">
            <w:pPr>
              <w:jc w:val="both"/>
              <w:rPr>
                <w:lang w:val="uk-UA" w:eastAsia="en-US"/>
              </w:rPr>
            </w:pPr>
            <w:r w:rsidRPr="00387D3A">
              <w:rPr>
                <w:lang w:val="uk-UA" w:eastAsia="en-US"/>
              </w:rPr>
              <w:t>Реалізація послуг (відсотки по кредиту)</w:t>
            </w:r>
          </w:p>
        </w:tc>
        <w:tc>
          <w:tcPr>
            <w:tcW w:w="1843" w:type="dxa"/>
          </w:tcPr>
          <w:p w:rsidR="001B2214" w:rsidRPr="00387D3A" w:rsidRDefault="001C7D9F" w:rsidP="002D5122">
            <w:pPr>
              <w:jc w:val="center"/>
              <w:rPr>
                <w:lang w:val="uk-UA" w:eastAsia="en-US"/>
              </w:rPr>
            </w:pPr>
            <w:r>
              <w:rPr>
                <w:lang w:val="uk-UA" w:eastAsia="en-US"/>
              </w:rPr>
              <w:t>2 324</w:t>
            </w:r>
          </w:p>
        </w:tc>
        <w:tc>
          <w:tcPr>
            <w:tcW w:w="1701" w:type="dxa"/>
          </w:tcPr>
          <w:p w:rsidR="001B2214" w:rsidRPr="00387D3A" w:rsidRDefault="001C7D9F" w:rsidP="002D5122">
            <w:pPr>
              <w:jc w:val="center"/>
              <w:rPr>
                <w:lang w:val="uk-UA" w:eastAsia="en-US"/>
              </w:rPr>
            </w:pPr>
            <w:r>
              <w:rPr>
                <w:lang w:val="uk-UA" w:eastAsia="en-US"/>
              </w:rPr>
              <w:t>3 036</w:t>
            </w:r>
          </w:p>
        </w:tc>
      </w:tr>
      <w:tr w:rsidR="001C7D9F" w:rsidRPr="00387D3A" w:rsidTr="00380E58">
        <w:trPr>
          <w:trHeight w:val="348"/>
        </w:trPr>
        <w:tc>
          <w:tcPr>
            <w:tcW w:w="6345" w:type="dxa"/>
          </w:tcPr>
          <w:p w:rsidR="001C7D9F" w:rsidRPr="001C7D9F" w:rsidRDefault="001C7D9F" w:rsidP="001C7D9F">
            <w:pPr>
              <w:jc w:val="both"/>
              <w:rPr>
                <w:lang w:val="uk-UA" w:eastAsia="en-US"/>
              </w:rPr>
            </w:pPr>
            <w:r>
              <w:rPr>
                <w:lang w:val="uk-UA" w:eastAsia="en-US"/>
              </w:rPr>
              <w:t>Інші операційні доходи</w:t>
            </w:r>
          </w:p>
        </w:tc>
        <w:tc>
          <w:tcPr>
            <w:tcW w:w="1843" w:type="dxa"/>
          </w:tcPr>
          <w:p w:rsidR="001C7D9F" w:rsidRPr="00387D3A" w:rsidRDefault="001C7D9F" w:rsidP="001C7D9F">
            <w:pPr>
              <w:jc w:val="center"/>
              <w:rPr>
                <w:lang w:val="uk-UA" w:eastAsia="en-US"/>
              </w:rPr>
            </w:pPr>
            <w:r>
              <w:rPr>
                <w:lang w:val="uk-UA" w:eastAsia="en-US"/>
              </w:rPr>
              <w:t>10</w:t>
            </w:r>
          </w:p>
        </w:tc>
        <w:tc>
          <w:tcPr>
            <w:tcW w:w="1701" w:type="dxa"/>
          </w:tcPr>
          <w:p w:rsidR="001C7D9F" w:rsidRPr="00387D3A" w:rsidRDefault="001C7D9F" w:rsidP="001C7D9F">
            <w:pPr>
              <w:jc w:val="center"/>
              <w:rPr>
                <w:lang w:val="uk-UA" w:eastAsia="en-US"/>
              </w:rPr>
            </w:pPr>
            <w:r>
              <w:rPr>
                <w:lang w:val="uk-UA" w:eastAsia="en-US"/>
              </w:rPr>
              <w:t>0</w:t>
            </w:r>
          </w:p>
        </w:tc>
      </w:tr>
      <w:tr w:rsidR="001C7D9F" w:rsidRPr="00387D3A" w:rsidTr="00380E58">
        <w:trPr>
          <w:trHeight w:val="348"/>
        </w:trPr>
        <w:tc>
          <w:tcPr>
            <w:tcW w:w="6345" w:type="dxa"/>
          </w:tcPr>
          <w:p w:rsidR="001C7D9F" w:rsidRPr="00050B6A" w:rsidRDefault="001C7D9F" w:rsidP="001C7D9F">
            <w:pPr>
              <w:jc w:val="both"/>
              <w:rPr>
                <w:b/>
                <w:lang w:val="uk-UA" w:eastAsia="en-US"/>
              </w:rPr>
            </w:pPr>
            <w:r>
              <w:rPr>
                <w:b/>
                <w:lang w:val="uk-UA" w:eastAsia="en-US"/>
              </w:rPr>
              <w:t>Всього доходи</w:t>
            </w:r>
          </w:p>
        </w:tc>
        <w:tc>
          <w:tcPr>
            <w:tcW w:w="1843" w:type="dxa"/>
          </w:tcPr>
          <w:p w:rsidR="001C7D9F" w:rsidRPr="00050B6A" w:rsidRDefault="001C7D9F" w:rsidP="001C7D9F">
            <w:pPr>
              <w:jc w:val="center"/>
              <w:rPr>
                <w:b/>
                <w:lang w:val="uk-UA" w:eastAsia="en-US"/>
              </w:rPr>
            </w:pPr>
            <w:r>
              <w:rPr>
                <w:b/>
                <w:lang w:val="uk-UA" w:eastAsia="en-US"/>
              </w:rPr>
              <w:t>2 334</w:t>
            </w:r>
          </w:p>
        </w:tc>
        <w:tc>
          <w:tcPr>
            <w:tcW w:w="1701" w:type="dxa"/>
          </w:tcPr>
          <w:p w:rsidR="001C7D9F" w:rsidRPr="00050B6A" w:rsidRDefault="001C7D9F" w:rsidP="001C7D9F">
            <w:pPr>
              <w:jc w:val="center"/>
              <w:rPr>
                <w:b/>
                <w:lang w:val="uk-UA" w:eastAsia="en-US"/>
              </w:rPr>
            </w:pPr>
            <w:r>
              <w:rPr>
                <w:b/>
                <w:lang w:val="uk-UA" w:eastAsia="en-US"/>
              </w:rPr>
              <w:t>3 036</w:t>
            </w:r>
          </w:p>
        </w:tc>
      </w:tr>
    </w:tbl>
    <w:p w:rsidR="001B2214" w:rsidRDefault="001B2214" w:rsidP="001B2214">
      <w:pPr>
        <w:jc w:val="right"/>
        <w:rPr>
          <w:lang w:val="uk-UA"/>
        </w:rPr>
      </w:pPr>
    </w:p>
    <w:p w:rsidR="001B2214" w:rsidRPr="001C7D9F" w:rsidRDefault="001B2214" w:rsidP="001B2214">
      <w:pPr>
        <w:jc w:val="both"/>
        <w:rPr>
          <w:bCs/>
          <w:iCs/>
          <w:u w:val="single"/>
          <w:lang w:val="uk-UA" w:eastAsia="en-US"/>
        </w:rPr>
      </w:pPr>
      <w:r w:rsidRPr="001C7D9F">
        <w:rPr>
          <w:bCs/>
          <w:iCs/>
          <w:u w:val="single"/>
          <w:lang w:val="uk-UA" w:eastAsia="en-US"/>
        </w:rPr>
        <w:lastRenderedPageBreak/>
        <w:t>Адміністративні витрати</w:t>
      </w:r>
    </w:p>
    <w:p w:rsidR="001B2214" w:rsidRDefault="001B2214" w:rsidP="001B2214">
      <w:pPr>
        <w:jc w:val="right"/>
        <w:rPr>
          <w:lang w:val="uk-UA"/>
        </w:rPr>
      </w:pPr>
      <w:r w:rsidRPr="008B7479">
        <w:rPr>
          <w:lang w:val="uk-UA"/>
        </w:rPr>
        <w:t>тис. грн.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701"/>
        <w:gridCol w:w="1701"/>
      </w:tblGrid>
      <w:tr w:rsidR="001B2214" w:rsidRPr="00912C8C" w:rsidTr="002D5122">
        <w:tc>
          <w:tcPr>
            <w:tcW w:w="6345" w:type="dxa"/>
          </w:tcPr>
          <w:p w:rsidR="001B2214" w:rsidRPr="00912C8C" w:rsidRDefault="001B2214" w:rsidP="002D5122">
            <w:pPr>
              <w:jc w:val="both"/>
              <w:rPr>
                <w:i/>
                <w:sz w:val="22"/>
                <w:szCs w:val="22"/>
                <w:lang w:val="uk-UA" w:eastAsia="en-US"/>
              </w:rPr>
            </w:pPr>
          </w:p>
        </w:tc>
        <w:tc>
          <w:tcPr>
            <w:tcW w:w="1701" w:type="dxa"/>
          </w:tcPr>
          <w:p w:rsidR="001B2214" w:rsidRPr="00912C8C" w:rsidRDefault="001B2214" w:rsidP="002D5122">
            <w:pPr>
              <w:jc w:val="center"/>
              <w:rPr>
                <w:lang w:val="uk-UA" w:eastAsia="en-US"/>
              </w:rPr>
            </w:pPr>
            <w:r w:rsidRPr="00912C8C">
              <w:rPr>
                <w:lang w:val="uk-UA" w:eastAsia="en-US"/>
              </w:rPr>
              <w:t>201</w:t>
            </w:r>
            <w:r>
              <w:rPr>
                <w:lang w:val="uk-UA" w:eastAsia="en-US"/>
              </w:rPr>
              <w:t>8</w:t>
            </w:r>
            <w:r w:rsidRPr="00912C8C">
              <w:rPr>
                <w:lang w:val="uk-UA" w:eastAsia="en-US"/>
              </w:rPr>
              <w:t xml:space="preserve"> рік</w:t>
            </w:r>
          </w:p>
        </w:tc>
        <w:tc>
          <w:tcPr>
            <w:tcW w:w="1701" w:type="dxa"/>
          </w:tcPr>
          <w:p w:rsidR="001B2214" w:rsidRPr="00912C8C" w:rsidRDefault="001B2214" w:rsidP="002D5122">
            <w:pPr>
              <w:jc w:val="center"/>
              <w:rPr>
                <w:lang w:val="uk-UA" w:eastAsia="en-US"/>
              </w:rPr>
            </w:pPr>
            <w:r w:rsidRPr="00912C8C">
              <w:rPr>
                <w:lang w:val="uk-UA" w:eastAsia="en-US"/>
              </w:rPr>
              <w:t>201</w:t>
            </w:r>
            <w:r>
              <w:rPr>
                <w:lang w:val="uk-UA" w:eastAsia="en-US"/>
              </w:rPr>
              <w:t>9</w:t>
            </w:r>
            <w:r w:rsidRPr="00912C8C">
              <w:rPr>
                <w:lang w:val="uk-UA" w:eastAsia="en-US"/>
              </w:rPr>
              <w:t xml:space="preserve"> рік</w:t>
            </w:r>
          </w:p>
        </w:tc>
      </w:tr>
      <w:tr w:rsidR="001B2214" w:rsidRPr="00682EFB" w:rsidTr="002D5122">
        <w:tc>
          <w:tcPr>
            <w:tcW w:w="6345" w:type="dxa"/>
          </w:tcPr>
          <w:p w:rsidR="001B2214" w:rsidRPr="00912C8C" w:rsidRDefault="001C7D9F" w:rsidP="002D5122">
            <w:pPr>
              <w:jc w:val="both"/>
              <w:rPr>
                <w:lang w:val="uk-UA" w:eastAsia="en-US"/>
              </w:rPr>
            </w:pPr>
            <w:r>
              <w:rPr>
                <w:lang w:val="uk-UA" w:eastAsia="en-US"/>
              </w:rPr>
              <w:t>Матеріальні витрати</w:t>
            </w:r>
          </w:p>
        </w:tc>
        <w:tc>
          <w:tcPr>
            <w:tcW w:w="1701" w:type="dxa"/>
          </w:tcPr>
          <w:p w:rsidR="001B2214" w:rsidRPr="00912C8C" w:rsidRDefault="001C7D9F" w:rsidP="002D5122">
            <w:pPr>
              <w:jc w:val="center"/>
              <w:rPr>
                <w:lang w:val="uk-UA" w:eastAsia="en-US"/>
              </w:rPr>
            </w:pPr>
            <w:r>
              <w:rPr>
                <w:lang w:val="uk-UA" w:eastAsia="en-US"/>
              </w:rPr>
              <w:t>144</w:t>
            </w:r>
          </w:p>
        </w:tc>
        <w:tc>
          <w:tcPr>
            <w:tcW w:w="1701" w:type="dxa"/>
          </w:tcPr>
          <w:p w:rsidR="001B2214" w:rsidRPr="00912C8C" w:rsidRDefault="001C7D9F" w:rsidP="002D5122">
            <w:pPr>
              <w:jc w:val="center"/>
              <w:rPr>
                <w:lang w:val="uk-UA" w:eastAsia="en-US"/>
              </w:rPr>
            </w:pPr>
            <w:r>
              <w:rPr>
                <w:lang w:val="uk-UA" w:eastAsia="en-US"/>
              </w:rPr>
              <w:t>66</w:t>
            </w:r>
          </w:p>
        </w:tc>
      </w:tr>
      <w:tr w:rsidR="001B2214" w:rsidRPr="00682EFB" w:rsidTr="002D5122">
        <w:tc>
          <w:tcPr>
            <w:tcW w:w="6345" w:type="dxa"/>
          </w:tcPr>
          <w:p w:rsidR="001B2214" w:rsidRPr="00912C8C" w:rsidRDefault="001C7D9F" w:rsidP="002D5122">
            <w:pPr>
              <w:jc w:val="both"/>
              <w:rPr>
                <w:lang w:val="uk-UA" w:eastAsia="en-US"/>
              </w:rPr>
            </w:pPr>
            <w:r>
              <w:rPr>
                <w:lang w:val="uk-UA" w:eastAsia="en-US"/>
              </w:rPr>
              <w:t>Витрати на оплату праці</w:t>
            </w:r>
          </w:p>
        </w:tc>
        <w:tc>
          <w:tcPr>
            <w:tcW w:w="1701" w:type="dxa"/>
          </w:tcPr>
          <w:p w:rsidR="001B2214" w:rsidRPr="00912C8C" w:rsidRDefault="001C7D9F" w:rsidP="002D5122">
            <w:pPr>
              <w:jc w:val="center"/>
              <w:rPr>
                <w:lang w:val="uk-UA" w:eastAsia="en-US"/>
              </w:rPr>
            </w:pPr>
            <w:r>
              <w:rPr>
                <w:lang w:val="uk-UA" w:eastAsia="en-US"/>
              </w:rPr>
              <w:t>833</w:t>
            </w:r>
          </w:p>
        </w:tc>
        <w:tc>
          <w:tcPr>
            <w:tcW w:w="1701" w:type="dxa"/>
          </w:tcPr>
          <w:p w:rsidR="001B2214" w:rsidRPr="00912C8C" w:rsidRDefault="001C7D9F" w:rsidP="002D5122">
            <w:pPr>
              <w:jc w:val="center"/>
              <w:rPr>
                <w:lang w:val="uk-UA" w:eastAsia="en-US"/>
              </w:rPr>
            </w:pPr>
            <w:r>
              <w:rPr>
                <w:lang w:val="uk-UA" w:eastAsia="en-US"/>
              </w:rPr>
              <w:t>1  034</w:t>
            </w:r>
          </w:p>
        </w:tc>
      </w:tr>
      <w:tr w:rsidR="001B2214" w:rsidRPr="00682EFB" w:rsidTr="002D5122">
        <w:tc>
          <w:tcPr>
            <w:tcW w:w="6345" w:type="dxa"/>
          </w:tcPr>
          <w:p w:rsidR="001B2214" w:rsidRPr="00912C8C" w:rsidRDefault="001C7D9F" w:rsidP="002D5122">
            <w:pPr>
              <w:jc w:val="both"/>
              <w:rPr>
                <w:lang w:val="uk-UA" w:eastAsia="en-US"/>
              </w:rPr>
            </w:pPr>
            <w:r>
              <w:rPr>
                <w:lang w:val="uk-UA" w:eastAsia="en-US"/>
              </w:rPr>
              <w:t>Відрахування на соціальні заходи</w:t>
            </w:r>
          </w:p>
        </w:tc>
        <w:tc>
          <w:tcPr>
            <w:tcW w:w="1701" w:type="dxa"/>
          </w:tcPr>
          <w:p w:rsidR="001B2214" w:rsidRPr="00912C8C" w:rsidRDefault="001C7D9F" w:rsidP="002D5122">
            <w:pPr>
              <w:jc w:val="center"/>
              <w:rPr>
                <w:lang w:val="uk-UA" w:eastAsia="en-US"/>
              </w:rPr>
            </w:pPr>
            <w:r>
              <w:rPr>
                <w:lang w:val="uk-UA" w:eastAsia="en-US"/>
              </w:rPr>
              <w:t>177</w:t>
            </w:r>
          </w:p>
        </w:tc>
        <w:tc>
          <w:tcPr>
            <w:tcW w:w="1701" w:type="dxa"/>
          </w:tcPr>
          <w:p w:rsidR="001B2214" w:rsidRPr="00912C8C" w:rsidRDefault="001C7D9F" w:rsidP="002D5122">
            <w:pPr>
              <w:jc w:val="center"/>
              <w:rPr>
                <w:lang w:val="uk-UA" w:eastAsia="en-US"/>
              </w:rPr>
            </w:pPr>
            <w:r>
              <w:rPr>
                <w:lang w:val="uk-UA" w:eastAsia="en-US"/>
              </w:rPr>
              <w:t>238</w:t>
            </w:r>
          </w:p>
        </w:tc>
      </w:tr>
      <w:tr w:rsidR="001B2214" w:rsidRPr="00682EFB" w:rsidTr="002D5122">
        <w:tc>
          <w:tcPr>
            <w:tcW w:w="6345" w:type="dxa"/>
          </w:tcPr>
          <w:p w:rsidR="001B2214" w:rsidRPr="00912C8C" w:rsidRDefault="001C7D9F" w:rsidP="002D5122">
            <w:pPr>
              <w:jc w:val="both"/>
              <w:rPr>
                <w:lang w:val="uk-UA" w:eastAsia="en-US"/>
              </w:rPr>
            </w:pPr>
            <w:r>
              <w:rPr>
                <w:lang w:val="uk-UA" w:eastAsia="en-US"/>
              </w:rPr>
              <w:t>Амортизація</w:t>
            </w:r>
          </w:p>
        </w:tc>
        <w:tc>
          <w:tcPr>
            <w:tcW w:w="1701" w:type="dxa"/>
          </w:tcPr>
          <w:p w:rsidR="001B2214" w:rsidRPr="00912C8C" w:rsidRDefault="001C7D9F" w:rsidP="002D5122">
            <w:pPr>
              <w:jc w:val="center"/>
              <w:rPr>
                <w:lang w:val="uk-UA" w:eastAsia="en-US"/>
              </w:rPr>
            </w:pPr>
            <w:r>
              <w:rPr>
                <w:lang w:val="uk-UA" w:eastAsia="en-US"/>
              </w:rPr>
              <w:t>111</w:t>
            </w:r>
          </w:p>
        </w:tc>
        <w:tc>
          <w:tcPr>
            <w:tcW w:w="1701" w:type="dxa"/>
          </w:tcPr>
          <w:p w:rsidR="001B2214" w:rsidRPr="00912C8C" w:rsidRDefault="001C7D9F" w:rsidP="002D5122">
            <w:pPr>
              <w:jc w:val="center"/>
              <w:rPr>
                <w:lang w:val="uk-UA" w:eastAsia="en-US"/>
              </w:rPr>
            </w:pPr>
            <w:r>
              <w:rPr>
                <w:lang w:val="uk-UA" w:eastAsia="en-US"/>
              </w:rPr>
              <w:t>236</w:t>
            </w:r>
          </w:p>
        </w:tc>
      </w:tr>
      <w:tr w:rsidR="001B2214" w:rsidRPr="00682EFB" w:rsidTr="002D5122">
        <w:tc>
          <w:tcPr>
            <w:tcW w:w="6345" w:type="dxa"/>
          </w:tcPr>
          <w:p w:rsidR="001B2214" w:rsidRPr="00912C8C" w:rsidRDefault="001C7D9F" w:rsidP="002D5122">
            <w:pPr>
              <w:jc w:val="both"/>
              <w:rPr>
                <w:lang w:val="uk-UA" w:eastAsia="en-US"/>
              </w:rPr>
            </w:pPr>
            <w:r>
              <w:rPr>
                <w:lang w:val="uk-UA" w:eastAsia="en-US"/>
              </w:rPr>
              <w:t>Інші операційні витрати</w:t>
            </w:r>
          </w:p>
        </w:tc>
        <w:tc>
          <w:tcPr>
            <w:tcW w:w="1701" w:type="dxa"/>
          </w:tcPr>
          <w:p w:rsidR="001B2214" w:rsidRPr="00912C8C" w:rsidRDefault="001C7D9F" w:rsidP="002D5122">
            <w:pPr>
              <w:jc w:val="center"/>
              <w:rPr>
                <w:lang w:val="uk-UA" w:eastAsia="en-US"/>
              </w:rPr>
            </w:pPr>
            <w:r>
              <w:rPr>
                <w:lang w:val="uk-UA" w:eastAsia="en-US"/>
              </w:rPr>
              <w:t>880</w:t>
            </w:r>
          </w:p>
        </w:tc>
        <w:tc>
          <w:tcPr>
            <w:tcW w:w="1701" w:type="dxa"/>
          </w:tcPr>
          <w:p w:rsidR="001B2214" w:rsidRPr="00912C8C" w:rsidRDefault="001C7D9F" w:rsidP="002D5122">
            <w:pPr>
              <w:jc w:val="center"/>
              <w:rPr>
                <w:lang w:val="uk-UA" w:eastAsia="en-US"/>
              </w:rPr>
            </w:pPr>
            <w:r>
              <w:rPr>
                <w:lang w:val="uk-UA" w:eastAsia="en-US"/>
              </w:rPr>
              <w:t>1 116</w:t>
            </w:r>
          </w:p>
        </w:tc>
      </w:tr>
      <w:tr w:rsidR="001B2214" w:rsidRPr="00682EFB" w:rsidTr="002D5122">
        <w:tc>
          <w:tcPr>
            <w:tcW w:w="6345" w:type="dxa"/>
          </w:tcPr>
          <w:p w:rsidR="001B2214" w:rsidRPr="00050B6A" w:rsidRDefault="001B2214" w:rsidP="002D5122">
            <w:pPr>
              <w:jc w:val="both"/>
              <w:rPr>
                <w:b/>
                <w:lang w:val="uk-UA" w:eastAsia="en-US"/>
              </w:rPr>
            </w:pPr>
            <w:r w:rsidRPr="00050B6A">
              <w:rPr>
                <w:b/>
                <w:lang w:val="uk-UA" w:eastAsia="en-US"/>
              </w:rPr>
              <w:t>Всього адміністративні витрати</w:t>
            </w:r>
          </w:p>
        </w:tc>
        <w:tc>
          <w:tcPr>
            <w:tcW w:w="1701" w:type="dxa"/>
          </w:tcPr>
          <w:p w:rsidR="001B2214" w:rsidRPr="00050B6A" w:rsidRDefault="001C7D9F" w:rsidP="002D5122">
            <w:pPr>
              <w:jc w:val="center"/>
              <w:rPr>
                <w:b/>
                <w:lang w:val="uk-UA" w:eastAsia="en-US"/>
              </w:rPr>
            </w:pPr>
            <w:r>
              <w:rPr>
                <w:b/>
                <w:lang w:val="uk-UA" w:eastAsia="en-US"/>
              </w:rPr>
              <w:t>2  145</w:t>
            </w:r>
          </w:p>
        </w:tc>
        <w:tc>
          <w:tcPr>
            <w:tcW w:w="1701" w:type="dxa"/>
          </w:tcPr>
          <w:p w:rsidR="001B2214" w:rsidRPr="00050B6A" w:rsidRDefault="001C7D9F" w:rsidP="002D5122">
            <w:pPr>
              <w:jc w:val="center"/>
              <w:rPr>
                <w:b/>
                <w:lang w:val="uk-UA" w:eastAsia="en-US"/>
              </w:rPr>
            </w:pPr>
            <w:r>
              <w:rPr>
                <w:b/>
                <w:lang w:val="uk-UA" w:eastAsia="en-US"/>
              </w:rPr>
              <w:t>2 690</w:t>
            </w:r>
          </w:p>
        </w:tc>
      </w:tr>
    </w:tbl>
    <w:p w:rsidR="001B2214" w:rsidRDefault="001B2214" w:rsidP="001B2214">
      <w:pPr>
        <w:jc w:val="both"/>
        <w:rPr>
          <w:bCs/>
          <w:i/>
          <w:iCs/>
          <w:sz w:val="22"/>
          <w:szCs w:val="22"/>
          <w:lang w:val="uk-UA" w:eastAsia="en-US"/>
        </w:rPr>
      </w:pPr>
    </w:p>
    <w:p w:rsidR="001B2214" w:rsidRPr="001C7D9F" w:rsidRDefault="001B2214" w:rsidP="001B2214">
      <w:pPr>
        <w:jc w:val="both"/>
        <w:rPr>
          <w:bCs/>
          <w:iCs/>
          <w:u w:val="single"/>
          <w:lang w:val="uk-UA" w:eastAsia="en-US"/>
        </w:rPr>
      </w:pPr>
      <w:r w:rsidRPr="001C7D9F">
        <w:rPr>
          <w:bCs/>
          <w:iCs/>
          <w:u w:val="single"/>
          <w:lang w:val="uk-UA" w:eastAsia="en-US"/>
        </w:rPr>
        <w:t>Податок на прибуток</w:t>
      </w:r>
    </w:p>
    <w:p w:rsidR="001B2214" w:rsidRPr="002C5E81" w:rsidRDefault="001B2214" w:rsidP="001B2214">
      <w:pPr>
        <w:jc w:val="right"/>
        <w:rPr>
          <w:lang w:val="uk-UA"/>
        </w:rPr>
      </w:pPr>
      <w:r w:rsidRPr="008B7479">
        <w:rPr>
          <w:lang w:val="uk-UA"/>
        </w:rPr>
        <w:t>тис. грн.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630"/>
        <w:gridCol w:w="1630"/>
      </w:tblGrid>
      <w:tr w:rsidR="001B2214" w:rsidRPr="002C5E81" w:rsidTr="002D5122">
        <w:trPr>
          <w:trHeight w:val="391"/>
        </w:trPr>
        <w:tc>
          <w:tcPr>
            <w:tcW w:w="6487" w:type="dxa"/>
          </w:tcPr>
          <w:p w:rsidR="001B2214" w:rsidRPr="002C5E81" w:rsidRDefault="001B2214" w:rsidP="002D5122">
            <w:pPr>
              <w:jc w:val="both"/>
              <w:rPr>
                <w:lang w:val="uk-UA" w:eastAsia="en-US"/>
              </w:rPr>
            </w:pPr>
          </w:p>
        </w:tc>
        <w:tc>
          <w:tcPr>
            <w:tcW w:w="1630" w:type="dxa"/>
          </w:tcPr>
          <w:p w:rsidR="001B2214" w:rsidRPr="002C5E81" w:rsidRDefault="001B2214" w:rsidP="002D5122">
            <w:pPr>
              <w:jc w:val="center"/>
              <w:rPr>
                <w:lang w:val="uk-UA" w:eastAsia="en-US"/>
              </w:rPr>
            </w:pPr>
            <w:r w:rsidRPr="002C5E81">
              <w:rPr>
                <w:lang w:val="uk-UA" w:eastAsia="en-US"/>
              </w:rPr>
              <w:t>201</w:t>
            </w:r>
            <w:r>
              <w:rPr>
                <w:lang w:val="uk-UA" w:eastAsia="en-US"/>
              </w:rPr>
              <w:t>8</w:t>
            </w:r>
            <w:r w:rsidRPr="002C5E81">
              <w:rPr>
                <w:lang w:val="uk-UA" w:eastAsia="en-US"/>
              </w:rPr>
              <w:t xml:space="preserve"> рік</w:t>
            </w:r>
          </w:p>
        </w:tc>
        <w:tc>
          <w:tcPr>
            <w:tcW w:w="1630" w:type="dxa"/>
          </w:tcPr>
          <w:p w:rsidR="001B2214" w:rsidRPr="002C5E81" w:rsidRDefault="001B2214" w:rsidP="002D5122">
            <w:pPr>
              <w:jc w:val="center"/>
              <w:rPr>
                <w:lang w:val="uk-UA" w:eastAsia="en-US"/>
              </w:rPr>
            </w:pPr>
            <w:r w:rsidRPr="002C5E81">
              <w:rPr>
                <w:lang w:val="uk-UA" w:eastAsia="en-US"/>
              </w:rPr>
              <w:t>201</w:t>
            </w:r>
            <w:r>
              <w:rPr>
                <w:lang w:val="uk-UA" w:eastAsia="en-US"/>
              </w:rPr>
              <w:t>9</w:t>
            </w:r>
            <w:r w:rsidRPr="002C5E81">
              <w:rPr>
                <w:lang w:val="uk-UA" w:eastAsia="en-US"/>
              </w:rPr>
              <w:t xml:space="preserve"> рік</w:t>
            </w:r>
          </w:p>
        </w:tc>
      </w:tr>
      <w:tr w:rsidR="001B2214" w:rsidRPr="002C5E81" w:rsidTr="002D5122">
        <w:trPr>
          <w:trHeight w:val="292"/>
        </w:trPr>
        <w:tc>
          <w:tcPr>
            <w:tcW w:w="6487" w:type="dxa"/>
          </w:tcPr>
          <w:p w:rsidR="001B2214" w:rsidRPr="002C5E81" w:rsidRDefault="001B2214" w:rsidP="002D5122">
            <w:pPr>
              <w:jc w:val="both"/>
              <w:rPr>
                <w:lang w:val="uk-UA" w:eastAsia="en-US"/>
              </w:rPr>
            </w:pPr>
            <w:r w:rsidRPr="002C5E81">
              <w:rPr>
                <w:lang w:val="uk-UA" w:eastAsia="en-US"/>
              </w:rPr>
              <w:t>Поточний податок на прибуток</w:t>
            </w:r>
          </w:p>
        </w:tc>
        <w:tc>
          <w:tcPr>
            <w:tcW w:w="1630" w:type="dxa"/>
          </w:tcPr>
          <w:p w:rsidR="001B2214" w:rsidRPr="002C5E81" w:rsidRDefault="001C7D9F" w:rsidP="002D5122">
            <w:pPr>
              <w:jc w:val="center"/>
              <w:rPr>
                <w:lang w:val="uk-UA" w:eastAsia="en-US"/>
              </w:rPr>
            </w:pPr>
            <w:r>
              <w:rPr>
                <w:lang w:val="uk-UA" w:eastAsia="en-US"/>
              </w:rPr>
              <w:t>34</w:t>
            </w:r>
          </w:p>
        </w:tc>
        <w:tc>
          <w:tcPr>
            <w:tcW w:w="1630" w:type="dxa"/>
          </w:tcPr>
          <w:p w:rsidR="001B2214" w:rsidRPr="002C5E81" w:rsidRDefault="001B2214" w:rsidP="002D5122">
            <w:pPr>
              <w:jc w:val="center"/>
              <w:rPr>
                <w:lang w:val="uk-UA" w:eastAsia="en-US"/>
              </w:rPr>
            </w:pPr>
            <w:r>
              <w:rPr>
                <w:lang w:val="uk-UA" w:eastAsia="en-US"/>
              </w:rPr>
              <w:t>6</w:t>
            </w:r>
            <w:r w:rsidR="001C7D9F">
              <w:rPr>
                <w:lang w:val="uk-UA" w:eastAsia="en-US"/>
              </w:rPr>
              <w:t>2</w:t>
            </w:r>
          </w:p>
        </w:tc>
      </w:tr>
      <w:tr w:rsidR="001B2214" w:rsidRPr="002C5E81" w:rsidTr="002D5122">
        <w:trPr>
          <w:trHeight w:val="281"/>
        </w:trPr>
        <w:tc>
          <w:tcPr>
            <w:tcW w:w="6487" w:type="dxa"/>
          </w:tcPr>
          <w:p w:rsidR="001B2214" w:rsidRPr="002C5E81" w:rsidRDefault="001B2214" w:rsidP="002D5122">
            <w:pPr>
              <w:jc w:val="both"/>
              <w:rPr>
                <w:lang w:val="uk-UA" w:eastAsia="en-US"/>
              </w:rPr>
            </w:pPr>
            <w:r w:rsidRPr="002C5E81">
              <w:rPr>
                <w:lang w:val="uk-UA" w:eastAsia="en-US"/>
              </w:rPr>
              <w:t>Відстрочені податкові активи</w:t>
            </w:r>
          </w:p>
        </w:tc>
        <w:tc>
          <w:tcPr>
            <w:tcW w:w="1630" w:type="dxa"/>
          </w:tcPr>
          <w:p w:rsidR="001B2214" w:rsidRPr="002C5E81" w:rsidRDefault="001B2214" w:rsidP="002D5122">
            <w:pPr>
              <w:jc w:val="center"/>
              <w:rPr>
                <w:lang w:val="uk-UA" w:eastAsia="en-US"/>
              </w:rPr>
            </w:pPr>
            <w:r w:rsidRPr="002C5E81">
              <w:rPr>
                <w:lang w:val="uk-UA" w:eastAsia="en-US"/>
              </w:rPr>
              <w:t>-</w:t>
            </w:r>
          </w:p>
        </w:tc>
        <w:tc>
          <w:tcPr>
            <w:tcW w:w="1630" w:type="dxa"/>
          </w:tcPr>
          <w:p w:rsidR="001B2214" w:rsidRPr="002C5E81" w:rsidRDefault="001B2214" w:rsidP="002D5122">
            <w:pPr>
              <w:jc w:val="center"/>
              <w:rPr>
                <w:lang w:val="uk-UA" w:eastAsia="en-US"/>
              </w:rPr>
            </w:pPr>
            <w:r w:rsidRPr="002C5E81">
              <w:rPr>
                <w:lang w:val="uk-UA" w:eastAsia="en-US"/>
              </w:rPr>
              <w:t>-</w:t>
            </w:r>
          </w:p>
        </w:tc>
      </w:tr>
      <w:tr w:rsidR="001B2214" w:rsidRPr="002C5E81" w:rsidTr="002D5122">
        <w:trPr>
          <w:trHeight w:val="391"/>
        </w:trPr>
        <w:tc>
          <w:tcPr>
            <w:tcW w:w="6487" w:type="dxa"/>
          </w:tcPr>
          <w:p w:rsidR="001B2214" w:rsidRPr="00050B6A" w:rsidRDefault="001B2214" w:rsidP="002D5122">
            <w:pPr>
              <w:jc w:val="both"/>
              <w:rPr>
                <w:b/>
                <w:lang w:val="uk-UA" w:eastAsia="en-US"/>
              </w:rPr>
            </w:pPr>
            <w:r w:rsidRPr="00050B6A">
              <w:rPr>
                <w:b/>
                <w:lang w:val="uk-UA" w:eastAsia="en-US"/>
              </w:rPr>
              <w:t>Всього податок на прибуток</w:t>
            </w:r>
          </w:p>
        </w:tc>
        <w:tc>
          <w:tcPr>
            <w:tcW w:w="1630" w:type="dxa"/>
          </w:tcPr>
          <w:p w:rsidR="001B2214" w:rsidRPr="00050B6A" w:rsidRDefault="001C7D9F" w:rsidP="002D5122">
            <w:pPr>
              <w:jc w:val="center"/>
              <w:rPr>
                <w:b/>
                <w:lang w:val="uk-UA" w:eastAsia="en-US"/>
              </w:rPr>
            </w:pPr>
            <w:r>
              <w:rPr>
                <w:b/>
                <w:lang w:val="uk-UA" w:eastAsia="en-US"/>
              </w:rPr>
              <w:t>34</w:t>
            </w:r>
          </w:p>
        </w:tc>
        <w:tc>
          <w:tcPr>
            <w:tcW w:w="1630" w:type="dxa"/>
          </w:tcPr>
          <w:p w:rsidR="001B2214" w:rsidRPr="00050B6A" w:rsidRDefault="001C7D9F" w:rsidP="002D5122">
            <w:pPr>
              <w:jc w:val="center"/>
              <w:rPr>
                <w:b/>
                <w:lang w:val="uk-UA" w:eastAsia="en-US"/>
              </w:rPr>
            </w:pPr>
            <w:r>
              <w:rPr>
                <w:b/>
                <w:lang w:val="uk-UA" w:eastAsia="en-US"/>
              </w:rPr>
              <w:t>62</w:t>
            </w:r>
          </w:p>
        </w:tc>
      </w:tr>
    </w:tbl>
    <w:p w:rsidR="007256C8" w:rsidRDefault="001B2214" w:rsidP="001B2214">
      <w:pPr>
        <w:jc w:val="both"/>
        <w:rPr>
          <w:lang w:val="uk-UA" w:eastAsia="en-US"/>
        </w:rPr>
      </w:pPr>
      <w:r w:rsidRPr="002C5E81">
        <w:rPr>
          <w:lang w:val="uk-UA" w:eastAsia="en-US"/>
        </w:rPr>
        <w:t>Доходи Товариства оподатковуються за ставкою 18%</w:t>
      </w:r>
      <w:r w:rsidR="001C7D9F">
        <w:rPr>
          <w:lang w:val="uk-UA" w:eastAsia="en-US"/>
        </w:rPr>
        <w:t>.</w:t>
      </w:r>
    </w:p>
    <w:p w:rsidR="007256C8" w:rsidRDefault="007256C8" w:rsidP="001B2214">
      <w:pPr>
        <w:jc w:val="both"/>
        <w:rPr>
          <w:lang w:val="uk-UA" w:eastAsia="en-US"/>
        </w:rPr>
      </w:pPr>
    </w:p>
    <w:p w:rsidR="006105C8" w:rsidRPr="006105C8" w:rsidRDefault="006105C8" w:rsidP="001B2214">
      <w:pPr>
        <w:jc w:val="both"/>
        <w:rPr>
          <w:u w:val="single"/>
          <w:lang w:val="uk-UA" w:eastAsia="en-US"/>
        </w:rPr>
      </w:pPr>
      <w:r w:rsidRPr="006105C8">
        <w:rPr>
          <w:u w:val="single"/>
          <w:lang w:val="uk-UA" w:eastAsia="en-US"/>
        </w:rPr>
        <w:t>Чистий фінансовий результат</w:t>
      </w:r>
    </w:p>
    <w:p w:rsidR="006105C8" w:rsidRDefault="006105C8" w:rsidP="001B2214">
      <w:pPr>
        <w:jc w:val="both"/>
        <w:rPr>
          <w:lang w:val="uk-UA"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630"/>
        <w:gridCol w:w="1630"/>
      </w:tblGrid>
      <w:tr w:rsidR="007256C8" w:rsidRPr="002C5E81" w:rsidTr="002D5122">
        <w:trPr>
          <w:trHeight w:val="391"/>
        </w:trPr>
        <w:tc>
          <w:tcPr>
            <w:tcW w:w="6487" w:type="dxa"/>
          </w:tcPr>
          <w:p w:rsidR="007256C8" w:rsidRPr="002C5E81" w:rsidRDefault="007256C8" w:rsidP="002D5122">
            <w:pPr>
              <w:jc w:val="both"/>
              <w:rPr>
                <w:lang w:val="uk-UA" w:eastAsia="en-US"/>
              </w:rPr>
            </w:pPr>
          </w:p>
        </w:tc>
        <w:tc>
          <w:tcPr>
            <w:tcW w:w="1630" w:type="dxa"/>
          </w:tcPr>
          <w:p w:rsidR="007256C8" w:rsidRPr="002C5E81" w:rsidRDefault="007256C8" w:rsidP="002D5122">
            <w:pPr>
              <w:jc w:val="center"/>
              <w:rPr>
                <w:lang w:val="uk-UA" w:eastAsia="en-US"/>
              </w:rPr>
            </w:pPr>
            <w:r w:rsidRPr="002C5E81">
              <w:rPr>
                <w:lang w:val="uk-UA" w:eastAsia="en-US"/>
              </w:rPr>
              <w:t>201</w:t>
            </w:r>
            <w:r>
              <w:rPr>
                <w:lang w:val="uk-UA" w:eastAsia="en-US"/>
              </w:rPr>
              <w:t>8</w:t>
            </w:r>
            <w:r w:rsidRPr="002C5E81">
              <w:rPr>
                <w:lang w:val="uk-UA" w:eastAsia="en-US"/>
              </w:rPr>
              <w:t xml:space="preserve"> рік</w:t>
            </w:r>
          </w:p>
        </w:tc>
        <w:tc>
          <w:tcPr>
            <w:tcW w:w="1630" w:type="dxa"/>
          </w:tcPr>
          <w:p w:rsidR="007256C8" w:rsidRPr="002C5E81" w:rsidRDefault="007256C8" w:rsidP="002D5122">
            <w:pPr>
              <w:jc w:val="center"/>
              <w:rPr>
                <w:lang w:val="uk-UA" w:eastAsia="en-US"/>
              </w:rPr>
            </w:pPr>
            <w:r w:rsidRPr="002C5E81">
              <w:rPr>
                <w:lang w:val="uk-UA" w:eastAsia="en-US"/>
              </w:rPr>
              <w:t>201</w:t>
            </w:r>
            <w:r>
              <w:rPr>
                <w:lang w:val="uk-UA" w:eastAsia="en-US"/>
              </w:rPr>
              <w:t>9</w:t>
            </w:r>
            <w:r w:rsidRPr="002C5E81">
              <w:rPr>
                <w:lang w:val="uk-UA" w:eastAsia="en-US"/>
              </w:rPr>
              <w:t xml:space="preserve"> рік</w:t>
            </w:r>
          </w:p>
        </w:tc>
      </w:tr>
      <w:tr w:rsidR="007256C8" w:rsidRPr="002C5E81" w:rsidTr="002D5122">
        <w:trPr>
          <w:trHeight w:val="292"/>
        </w:trPr>
        <w:tc>
          <w:tcPr>
            <w:tcW w:w="6487" w:type="dxa"/>
          </w:tcPr>
          <w:p w:rsidR="007256C8" w:rsidRPr="002C5E81" w:rsidRDefault="006105C8" w:rsidP="002D5122">
            <w:pPr>
              <w:jc w:val="both"/>
              <w:rPr>
                <w:lang w:val="uk-UA" w:eastAsia="en-US"/>
              </w:rPr>
            </w:pPr>
            <w:r>
              <w:rPr>
                <w:lang w:val="uk-UA" w:eastAsia="en-US"/>
              </w:rPr>
              <w:t>Прибуток</w:t>
            </w:r>
          </w:p>
        </w:tc>
        <w:tc>
          <w:tcPr>
            <w:tcW w:w="1630" w:type="dxa"/>
          </w:tcPr>
          <w:p w:rsidR="007256C8" w:rsidRPr="002C5E81" w:rsidRDefault="006105C8" w:rsidP="002D5122">
            <w:pPr>
              <w:jc w:val="center"/>
              <w:rPr>
                <w:lang w:val="uk-UA" w:eastAsia="en-US"/>
              </w:rPr>
            </w:pPr>
            <w:r>
              <w:rPr>
                <w:lang w:val="uk-UA" w:eastAsia="en-US"/>
              </w:rPr>
              <w:t>155</w:t>
            </w:r>
          </w:p>
        </w:tc>
        <w:tc>
          <w:tcPr>
            <w:tcW w:w="1630" w:type="dxa"/>
          </w:tcPr>
          <w:p w:rsidR="007256C8" w:rsidRPr="002C5E81" w:rsidRDefault="006105C8" w:rsidP="006105C8">
            <w:pPr>
              <w:jc w:val="center"/>
              <w:rPr>
                <w:lang w:val="uk-UA" w:eastAsia="en-US"/>
              </w:rPr>
            </w:pPr>
            <w:r>
              <w:rPr>
                <w:lang w:val="uk-UA" w:eastAsia="en-US"/>
              </w:rPr>
              <w:t>284</w:t>
            </w:r>
          </w:p>
        </w:tc>
      </w:tr>
    </w:tbl>
    <w:p w:rsidR="001B2214" w:rsidRDefault="001B2214" w:rsidP="001B2214">
      <w:pPr>
        <w:jc w:val="both"/>
        <w:rPr>
          <w:lang w:val="uk-UA" w:eastAsia="en-US"/>
        </w:rPr>
      </w:pPr>
    </w:p>
    <w:p w:rsidR="001B2214" w:rsidRPr="00006C60" w:rsidRDefault="001B2214" w:rsidP="001B2214">
      <w:pPr>
        <w:rPr>
          <w:b/>
          <w:lang w:val="uk-UA"/>
        </w:rPr>
      </w:pPr>
      <w:bookmarkStart w:id="2" w:name="bookmark54"/>
      <w:r w:rsidRPr="00006C60">
        <w:rPr>
          <w:b/>
          <w:lang w:val="uk-UA"/>
        </w:rPr>
        <w:t xml:space="preserve">7.3. </w:t>
      </w:r>
      <w:r w:rsidR="006105C8" w:rsidRPr="00603C20">
        <w:rPr>
          <w:b/>
          <w:bCs/>
          <w:iCs/>
          <w:color w:val="000000"/>
          <w:lang w:val="uk-UA" w:eastAsia="uk-UA"/>
        </w:rPr>
        <w:t xml:space="preserve">Розкриття інформації, що підтверджує статті, подані </w:t>
      </w:r>
      <w:r w:rsidR="006105C8">
        <w:rPr>
          <w:b/>
          <w:bCs/>
          <w:iCs/>
          <w:color w:val="000000"/>
          <w:lang w:val="uk-UA" w:eastAsia="uk-UA"/>
        </w:rPr>
        <w:t xml:space="preserve">у </w:t>
      </w:r>
      <w:r w:rsidRPr="00006C60">
        <w:rPr>
          <w:b/>
          <w:lang w:val="uk-UA"/>
        </w:rPr>
        <w:t>Звіт</w:t>
      </w:r>
      <w:r w:rsidR="006105C8">
        <w:rPr>
          <w:b/>
          <w:lang w:val="uk-UA"/>
        </w:rPr>
        <w:t>і</w:t>
      </w:r>
      <w:r w:rsidRPr="00006C60">
        <w:rPr>
          <w:b/>
          <w:lang w:val="uk-UA"/>
        </w:rPr>
        <w:t xml:space="preserve"> про рух грошових коштів</w:t>
      </w:r>
    </w:p>
    <w:bookmarkEnd w:id="2"/>
    <w:p w:rsidR="001B2214" w:rsidRDefault="001B2214" w:rsidP="001B2214">
      <w:pPr>
        <w:jc w:val="both"/>
        <w:rPr>
          <w:lang w:val="uk-UA"/>
        </w:rPr>
      </w:pPr>
    </w:p>
    <w:p w:rsidR="001B2214" w:rsidRPr="00F31920" w:rsidRDefault="001B2214" w:rsidP="001B2214">
      <w:pPr>
        <w:jc w:val="both"/>
        <w:rPr>
          <w:u w:val="single"/>
          <w:lang w:val="uk-UA"/>
        </w:rPr>
      </w:pPr>
      <w:r w:rsidRPr="00F31920">
        <w:rPr>
          <w:u w:val="single"/>
          <w:lang w:val="uk-UA"/>
        </w:rPr>
        <w:t xml:space="preserve">Надходження коштів у результаті операційної діяльності: </w:t>
      </w:r>
    </w:p>
    <w:p w:rsidR="001B2214" w:rsidRPr="00535E93" w:rsidRDefault="001B2214" w:rsidP="001B2214">
      <w:pPr>
        <w:jc w:val="right"/>
        <w:rPr>
          <w:lang w:val="uk-UA"/>
        </w:rPr>
      </w:pPr>
      <w:r w:rsidRPr="008B7479">
        <w:rPr>
          <w:lang w:val="uk-UA"/>
        </w:rPr>
        <w:t>тис. грн.</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379"/>
        <w:gridCol w:w="1630"/>
        <w:gridCol w:w="1630"/>
      </w:tblGrid>
      <w:tr w:rsidR="001B2214" w:rsidRPr="00796135" w:rsidTr="002D5122">
        <w:trPr>
          <w:trHeight w:val="346"/>
        </w:trPr>
        <w:tc>
          <w:tcPr>
            <w:tcW w:w="6379" w:type="dxa"/>
            <w:shd w:val="clear" w:color="auto" w:fill="FFFFFF"/>
          </w:tcPr>
          <w:p w:rsidR="001B2214" w:rsidRPr="00796135" w:rsidRDefault="001B2214" w:rsidP="002D5122">
            <w:pPr>
              <w:jc w:val="both"/>
              <w:rPr>
                <w:sz w:val="22"/>
                <w:szCs w:val="22"/>
              </w:rPr>
            </w:pPr>
          </w:p>
        </w:tc>
        <w:tc>
          <w:tcPr>
            <w:tcW w:w="1630" w:type="dxa"/>
            <w:shd w:val="clear" w:color="auto" w:fill="FFFFFF"/>
          </w:tcPr>
          <w:p w:rsidR="001B2214" w:rsidRPr="00F26643" w:rsidRDefault="001B2214" w:rsidP="002D5122">
            <w:pPr>
              <w:jc w:val="center"/>
            </w:pPr>
            <w:r w:rsidRPr="00F26643">
              <w:t>2018 рік</w:t>
            </w:r>
          </w:p>
        </w:tc>
        <w:tc>
          <w:tcPr>
            <w:tcW w:w="1630" w:type="dxa"/>
            <w:shd w:val="clear" w:color="auto" w:fill="FFFFFF"/>
          </w:tcPr>
          <w:p w:rsidR="001B2214" w:rsidRPr="00F26643" w:rsidRDefault="001B2214" w:rsidP="002D5122">
            <w:pPr>
              <w:jc w:val="center"/>
            </w:pPr>
            <w:r w:rsidRPr="00F26643">
              <w:t>2019  рік</w:t>
            </w:r>
          </w:p>
        </w:tc>
      </w:tr>
      <w:tr w:rsidR="001B2214" w:rsidRPr="008B7479" w:rsidTr="002D5122">
        <w:trPr>
          <w:trHeight w:val="346"/>
        </w:trPr>
        <w:tc>
          <w:tcPr>
            <w:tcW w:w="6379" w:type="dxa"/>
            <w:shd w:val="clear" w:color="auto" w:fill="FFFFFF"/>
          </w:tcPr>
          <w:p w:rsidR="001B2214" w:rsidRPr="008B7479" w:rsidRDefault="001B2214" w:rsidP="002D5122">
            <w:pPr>
              <w:jc w:val="both"/>
            </w:pPr>
            <w:r w:rsidRPr="008B7479">
              <w:t>Реалізація продукції (товарів, робіт, послуг)</w:t>
            </w:r>
          </w:p>
        </w:tc>
        <w:tc>
          <w:tcPr>
            <w:tcW w:w="1630" w:type="dxa"/>
            <w:shd w:val="clear" w:color="auto" w:fill="FFFFFF"/>
          </w:tcPr>
          <w:p w:rsidR="001B2214" w:rsidRPr="00F31920" w:rsidRDefault="00F31920" w:rsidP="002D5122">
            <w:pPr>
              <w:jc w:val="center"/>
              <w:rPr>
                <w:lang w:val="uk-UA"/>
              </w:rPr>
            </w:pPr>
            <w:r>
              <w:rPr>
                <w:lang w:val="uk-UA"/>
              </w:rPr>
              <w:t>2 150</w:t>
            </w:r>
          </w:p>
        </w:tc>
        <w:tc>
          <w:tcPr>
            <w:tcW w:w="1630" w:type="dxa"/>
            <w:shd w:val="clear" w:color="auto" w:fill="FFFFFF"/>
          </w:tcPr>
          <w:p w:rsidR="001B2214" w:rsidRPr="00F31920" w:rsidRDefault="00F31920" w:rsidP="002D5122">
            <w:pPr>
              <w:jc w:val="center"/>
              <w:rPr>
                <w:lang w:val="uk-UA"/>
              </w:rPr>
            </w:pPr>
            <w:r>
              <w:rPr>
                <w:lang w:val="uk-UA"/>
              </w:rPr>
              <w:t>2 895</w:t>
            </w:r>
          </w:p>
        </w:tc>
      </w:tr>
      <w:tr w:rsidR="001B2214" w:rsidRPr="008B7479" w:rsidTr="002D5122">
        <w:trPr>
          <w:trHeight w:val="346"/>
        </w:trPr>
        <w:tc>
          <w:tcPr>
            <w:tcW w:w="6379" w:type="dxa"/>
            <w:shd w:val="clear" w:color="auto" w:fill="FFFFFF"/>
          </w:tcPr>
          <w:p w:rsidR="001B2214" w:rsidRPr="008B7479" w:rsidRDefault="001B2214" w:rsidP="002D5122">
            <w:pPr>
              <w:jc w:val="both"/>
            </w:pPr>
            <w:r w:rsidRPr="008B7479">
              <w:t>Надходження від боржників неустойки (штрафів, пені)</w:t>
            </w:r>
          </w:p>
        </w:tc>
        <w:tc>
          <w:tcPr>
            <w:tcW w:w="1630" w:type="dxa"/>
            <w:shd w:val="clear" w:color="auto" w:fill="FFFFFF"/>
          </w:tcPr>
          <w:p w:rsidR="001B2214" w:rsidRPr="001B7DA1" w:rsidRDefault="001B2214" w:rsidP="002D5122">
            <w:pPr>
              <w:jc w:val="center"/>
              <w:rPr>
                <w:lang w:val="en-US"/>
              </w:rPr>
            </w:pPr>
          </w:p>
        </w:tc>
        <w:tc>
          <w:tcPr>
            <w:tcW w:w="1630" w:type="dxa"/>
            <w:shd w:val="clear" w:color="auto" w:fill="FFFFFF"/>
          </w:tcPr>
          <w:p w:rsidR="001B2214" w:rsidRPr="001B7DA1" w:rsidRDefault="001B2214" w:rsidP="002D5122">
            <w:pPr>
              <w:jc w:val="center"/>
              <w:rPr>
                <w:lang w:val="en-US"/>
              </w:rPr>
            </w:pPr>
          </w:p>
        </w:tc>
      </w:tr>
      <w:tr w:rsidR="001B2214" w:rsidRPr="008B7479" w:rsidTr="002D5122">
        <w:trPr>
          <w:trHeight w:val="346"/>
        </w:trPr>
        <w:tc>
          <w:tcPr>
            <w:tcW w:w="6379" w:type="dxa"/>
            <w:shd w:val="clear" w:color="auto" w:fill="FFFFFF"/>
          </w:tcPr>
          <w:p w:rsidR="001B2214" w:rsidRPr="008B7479" w:rsidRDefault="001B2214" w:rsidP="002D5122">
            <w:pPr>
              <w:jc w:val="both"/>
            </w:pPr>
            <w:r w:rsidRPr="008B7479">
              <w:t>Надходження фінансових установ  від повернення позик</w:t>
            </w:r>
          </w:p>
        </w:tc>
        <w:tc>
          <w:tcPr>
            <w:tcW w:w="1630" w:type="dxa"/>
            <w:shd w:val="clear" w:color="auto" w:fill="FFFFFF"/>
          </w:tcPr>
          <w:p w:rsidR="001B2214" w:rsidRPr="00F31920" w:rsidRDefault="00F31920" w:rsidP="002D5122">
            <w:pPr>
              <w:jc w:val="center"/>
              <w:rPr>
                <w:lang w:val="uk-UA"/>
              </w:rPr>
            </w:pPr>
            <w:r>
              <w:rPr>
                <w:lang w:val="uk-UA"/>
              </w:rPr>
              <w:t>16 986</w:t>
            </w:r>
          </w:p>
        </w:tc>
        <w:tc>
          <w:tcPr>
            <w:tcW w:w="1630" w:type="dxa"/>
            <w:shd w:val="clear" w:color="auto" w:fill="FFFFFF"/>
          </w:tcPr>
          <w:p w:rsidR="001B2214" w:rsidRPr="00F31920" w:rsidRDefault="00F31920" w:rsidP="002D5122">
            <w:pPr>
              <w:jc w:val="center"/>
              <w:rPr>
                <w:lang w:val="uk-UA"/>
              </w:rPr>
            </w:pPr>
            <w:r>
              <w:rPr>
                <w:lang w:val="uk-UA"/>
              </w:rPr>
              <w:t>17  609</w:t>
            </w:r>
          </w:p>
        </w:tc>
      </w:tr>
      <w:tr w:rsidR="001B2214" w:rsidRPr="008B7479" w:rsidTr="002D5122">
        <w:trPr>
          <w:trHeight w:val="346"/>
        </w:trPr>
        <w:tc>
          <w:tcPr>
            <w:tcW w:w="6379" w:type="dxa"/>
            <w:shd w:val="clear" w:color="auto" w:fill="FFFFFF"/>
          </w:tcPr>
          <w:p w:rsidR="001B2214" w:rsidRPr="008B7479" w:rsidRDefault="001B2214" w:rsidP="002D5122">
            <w:pPr>
              <w:jc w:val="both"/>
            </w:pPr>
            <w:r w:rsidRPr="008B7479">
              <w:t>Інші надходження</w:t>
            </w:r>
          </w:p>
        </w:tc>
        <w:tc>
          <w:tcPr>
            <w:tcW w:w="1630" w:type="dxa"/>
            <w:shd w:val="clear" w:color="auto" w:fill="FFFFFF"/>
          </w:tcPr>
          <w:p w:rsidR="001B2214" w:rsidRPr="00F31920" w:rsidRDefault="00F31920" w:rsidP="002D5122">
            <w:pPr>
              <w:jc w:val="center"/>
              <w:rPr>
                <w:lang w:val="uk-UA"/>
              </w:rPr>
            </w:pPr>
            <w:r>
              <w:rPr>
                <w:lang w:val="uk-UA"/>
              </w:rPr>
              <w:t>2 607</w:t>
            </w:r>
          </w:p>
        </w:tc>
        <w:tc>
          <w:tcPr>
            <w:tcW w:w="1630" w:type="dxa"/>
            <w:shd w:val="clear" w:color="auto" w:fill="FFFFFF"/>
          </w:tcPr>
          <w:p w:rsidR="001B2214" w:rsidRPr="00F31920" w:rsidRDefault="00F31920" w:rsidP="002D5122">
            <w:pPr>
              <w:jc w:val="center"/>
              <w:rPr>
                <w:lang w:val="uk-UA"/>
              </w:rPr>
            </w:pPr>
            <w:r>
              <w:rPr>
                <w:lang w:val="uk-UA"/>
              </w:rPr>
              <w:t>2 220</w:t>
            </w:r>
          </w:p>
        </w:tc>
      </w:tr>
      <w:tr w:rsidR="001B2214" w:rsidRPr="00006C60" w:rsidTr="002D5122">
        <w:trPr>
          <w:trHeight w:val="346"/>
        </w:trPr>
        <w:tc>
          <w:tcPr>
            <w:tcW w:w="6379" w:type="dxa"/>
            <w:shd w:val="clear" w:color="auto" w:fill="FFFFFF"/>
          </w:tcPr>
          <w:p w:rsidR="001B2214" w:rsidRPr="00006C60" w:rsidRDefault="001B2214" w:rsidP="002D5122">
            <w:pPr>
              <w:jc w:val="both"/>
              <w:rPr>
                <w:b/>
              </w:rPr>
            </w:pPr>
            <w:r w:rsidRPr="00006C60">
              <w:rPr>
                <w:b/>
              </w:rPr>
              <w:t>Всього надходжень від операційної діяльності</w:t>
            </w:r>
          </w:p>
        </w:tc>
        <w:tc>
          <w:tcPr>
            <w:tcW w:w="1630" w:type="dxa"/>
            <w:shd w:val="clear" w:color="auto" w:fill="FFFFFF"/>
          </w:tcPr>
          <w:p w:rsidR="001B2214" w:rsidRPr="00F31920" w:rsidRDefault="00F31920" w:rsidP="002D5122">
            <w:pPr>
              <w:jc w:val="center"/>
              <w:rPr>
                <w:b/>
                <w:lang w:val="uk-UA"/>
              </w:rPr>
            </w:pPr>
            <w:r>
              <w:rPr>
                <w:b/>
                <w:lang w:val="uk-UA"/>
              </w:rPr>
              <w:t>21 743</w:t>
            </w:r>
          </w:p>
        </w:tc>
        <w:tc>
          <w:tcPr>
            <w:tcW w:w="1630" w:type="dxa"/>
            <w:shd w:val="clear" w:color="auto" w:fill="FFFFFF"/>
          </w:tcPr>
          <w:p w:rsidR="001B2214" w:rsidRPr="00F31920" w:rsidRDefault="00F31920" w:rsidP="002D5122">
            <w:pPr>
              <w:jc w:val="center"/>
              <w:rPr>
                <w:b/>
                <w:lang w:val="uk-UA"/>
              </w:rPr>
            </w:pPr>
            <w:r>
              <w:rPr>
                <w:b/>
                <w:lang w:val="uk-UA"/>
              </w:rPr>
              <w:t>22 724</w:t>
            </w:r>
          </w:p>
        </w:tc>
      </w:tr>
    </w:tbl>
    <w:p w:rsidR="001B2214" w:rsidRPr="00006C60" w:rsidRDefault="001B2214" w:rsidP="001B2214">
      <w:pPr>
        <w:jc w:val="both"/>
        <w:rPr>
          <w:rStyle w:val="11pt"/>
          <w:rFonts w:eastAsia="Calibri"/>
        </w:rPr>
      </w:pPr>
    </w:p>
    <w:p w:rsidR="001B2214" w:rsidRPr="00F31920" w:rsidRDefault="001B2214" w:rsidP="001B2214">
      <w:pPr>
        <w:jc w:val="both"/>
        <w:rPr>
          <w:rStyle w:val="11pt"/>
          <w:rFonts w:eastAsia="Calibri"/>
          <w:b w:val="0"/>
          <w:u w:val="single"/>
        </w:rPr>
      </w:pPr>
      <w:r w:rsidRPr="00F31920">
        <w:rPr>
          <w:rStyle w:val="11pt"/>
          <w:rFonts w:eastAsia="Calibri"/>
          <w:b w:val="0"/>
          <w:u w:val="single"/>
        </w:rPr>
        <w:t xml:space="preserve">Витрачання на операційну діяльність: </w:t>
      </w:r>
    </w:p>
    <w:p w:rsidR="001B2214" w:rsidRPr="00535E93" w:rsidRDefault="001B2214" w:rsidP="001B2214">
      <w:pPr>
        <w:jc w:val="right"/>
        <w:rPr>
          <w:lang w:val="uk-UA"/>
        </w:rPr>
      </w:pPr>
      <w:r w:rsidRPr="008B7479">
        <w:rPr>
          <w:lang w:val="uk-UA"/>
        </w:rPr>
        <w:t>тис. грн.</w:t>
      </w:r>
    </w:p>
    <w:tbl>
      <w:tblPr>
        <w:tblOverlap w:val="never"/>
        <w:tblW w:w="9639" w:type="dxa"/>
        <w:tblInd w:w="10" w:type="dxa"/>
        <w:tblLayout w:type="fixed"/>
        <w:tblCellMar>
          <w:left w:w="10" w:type="dxa"/>
          <w:right w:w="10" w:type="dxa"/>
        </w:tblCellMar>
        <w:tblLook w:val="0000" w:firstRow="0" w:lastRow="0" w:firstColumn="0" w:lastColumn="0" w:noHBand="0" w:noVBand="0"/>
      </w:tblPr>
      <w:tblGrid>
        <w:gridCol w:w="6379"/>
        <w:gridCol w:w="1630"/>
        <w:gridCol w:w="1630"/>
      </w:tblGrid>
      <w:tr w:rsidR="001B2214" w:rsidRPr="008B7479" w:rsidTr="002D5122">
        <w:trPr>
          <w:trHeight w:val="376"/>
        </w:trPr>
        <w:tc>
          <w:tcPr>
            <w:tcW w:w="6379" w:type="dxa"/>
            <w:tcBorders>
              <w:top w:val="single" w:sz="4" w:space="0" w:color="auto"/>
              <w:left w:val="single" w:sz="4" w:space="0" w:color="auto"/>
            </w:tcBorders>
            <w:shd w:val="clear" w:color="auto" w:fill="FFFFFF"/>
          </w:tcPr>
          <w:p w:rsidR="001B2214" w:rsidRPr="008B7479" w:rsidRDefault="001B2214" w:rsidP="002D5122">
            <w:pPr>
              <w:jc w:val="both"/>
            </w:pPr>
          </w:p>
        </w:tc>
        <w:tc>
          <w:tcPr>
            <w:tcW w:w="1630" w:type="dxa"/>
            <w:tcBorders>
              <w:top w:val="single" w:sz="4" w:space="0" w:color="auto"/>
              <w:left w:val="single" w:sz="4" w:space="0" w:color="auto"/>
              <w:right w:val="single" w:sz="4" w:space="0" w:color="auto"/>
            </w:tcBorders>
            <w:shd w:val="clear" w:color="auto" w:fill="FFFFFF"/>
          </w:tcPr>
          <w:p w:rsidR="001B2214" w:rsidRPr="008B7479" w:rsidRDefault="001B2214" w:rsidP="002D5122">
            <w:pPr>
              <w:jc w:val="center"/>
            </w:pPr>
            <w:r w:rsidRPr="008B7479">
              <w:t>2018 рік</w:t>
            </w:r>
          </w:p>
        </w:tc>
        <w:tc>
          <w:tcPr>
            <w:tcW w:w="1630" w:type="dxa"/>
            <w:tcBorders>
              <w:top w:val="single" w:sz="4" w:space="0" w:color="auto"/>
              <w:left w:val="single" w:sz="4" w:space="0" w:color="auto"/>
              <w:right w:val="single" w:sz="4" w:space="0" w:color="auto"/>
            </w:tcBorders>
            <w:shd w:val="clear" w:color="auto" w:fill="FFFFFF"/>
          </w:tcPr>
          <w:p w:rsidR="001B2214" w:rsidRPr="008B7479" w:rsidRDefault="001B2214" w:rsidP="002D5122">
            <w:pPr>
              <w:jc w:val="center"/>
            </w:pPr>
            <w:r w:rsidRPr="008B7479">
              <w:t>2019  рік</w:t>
            </w:r>
          </w:p>
        </w:tc>
      </w:tr>
      <w:tr w:rsidR="001B2214" w:rsidRPr="008B7479" w:rsidTr="002D5122">
        <w:trPr>
          <w:trHeight w:val="376"/>
        </w:trPr>
        <w:tc>
          <w:tcPr>
            <w:tcW w:w="6379" w:type="dxa"/>
            <w:tcBorders>
              <w:top w:val="single" w:sz="4" w:space="0" w:color="auto"/>
              <w:left w:val="single" w:sz="4" w:space="0" w:color="auto"/>
            </w:tcBorders>
            <w:shd w:val="clear" w:color="auto" w:fill="FFFFFF"/>
            <w:vAlign w:val="bottom"/>
          </w:tcPr>
          <w:p w:rsidR="001B2214" w:rsidRPr="008B7479" w:rsidRDefault="001B2214" w:rsidP="002D5122">
            <w:pPr>
              <w:jc w:val="both"/>
            </w:pPr>
            <w:r w:rsidRPr="008B7479">
              <w:t xml:space="preserve">Витрачання на оплату товарів (робіт, послуг)  </w:t>
            </w:r>
          </w:p>
        </w:tc>
        <w:tc>
          <w:tcPr>
            <w:tcW w:w="1630" w:type="dxa"/>
            <w:tcBorders>
              <w:top w:val="single" w:sz="4" w:space="0" w:color="auto"/>
              <w:left w:val="single" w:sz="4" w:space="0" w:color="auto"/>
              <w:right w:val="single" w:sz="4" w:space="0" w:color="auto"/>
            </w:tcBorders>
            <w:shd w:val="clear" w:color="auto" w:fill="FFFFFF"/>
            <w:vAlign w:val="bottom"/>
          </w:tcPr>
          <w:p w:rsidR="001B2214" w:rsidRPr="00F31920" w:rsidRDefault="00F31920" w:rsidP="002D5122">
            <w:pPr>
              <w:jc w:val="center"/>
              <w:rPr>
                <w:lang w:val="uk-UA"/>
              </w:rPr>
            </w:pPr>
            <w:r>
              <w:rPr>
                <w:lang w:val="uk-UA"/>
              </w:rPr>
              <w:t>1 123</w:t>
            </w:r>
          </w:p>
        </w:tc>
        <w:tc>
          <w:tcPr>
            <w:tcW w:w="1630" w:type="dxa"/>
            <w:tcBorders>
              <w:top w:val="single" w:sz="4" w:space="0" w:color="auto"/>
              <w:left w:val="single" w:sz="4" w:space="0" w:color="auto"/>
              <w:right w:val="single" w:sz="4" w:space="0" w:color="auto"/>
            </w:tcBorders>
            <w:shd w:val="clear" w:color="auto" w:fill="FFFFFF"/>
          </w:tcPr>
          <w:p w:rsidR="001B2214" w:rsidRPr="00F31920" w:rsidRDefault="00F31920" w:rsidP="002D5122">
            <w:pPr>
              <w:jc w:val="center"/>
              <w:rPr>
                <w:lang w:val="uk-UA"/>
              </w:rPr>
            </w:pPr>
            <w:r>
              <w:rPr>
                <w:lang w:val="uk-UA"/>
              </w:rPr>
              <w:t>1 404</w:t>
            </w:r>
          </w:p>
        </w:tc>
      </w:tr>
      <w:tr w:rsidR="001B2214" w:rsidRPr="008B7479" w:rsidTr="002D5122">
        <w:trPr>
          <w:trHeight w:val="376"/>
        </w:trPr>
        <w:tc>
          <w:tcPr>
            <w:tcW w:w="6379" w:type="dxa"/>
            <w:tcBorders>
              <w:top w:val="single" w:sz="4" w:space="0" w:color="auto"/>
              <w:left w:val="single" w:sz="4" w:space="0" w:color="auto"/>
            </w:tcBorders>
            <w:shd w:val="clear" w:color="auto" w:fill="FFFFFF"/>
            <w:vAlign w:val="bottom"/>
          </w:tcPr>
          <w:p w:rsidR="001B2214" w:rsidRPr="008B7479" w:rsidRDefault="001B2214" w:rsidP="002D5122">
            <w:pPr>
              <w:jc w:val="both"/>
            </w:pPr>
            <w:r w:rsidRPr="008B7479">
              <w:t xml:space="preserve">Витрачання на оплату праці  </w:t>
            </w:r>
          </w:p>
        </w:tc>
        <w:tc>
          <w:tcPr>
            <w:tcW w:w="1630" w:type="dxa"/>
            <w:tcBorders>
              <w:top w:val="single" w:sz="4" w:space="0" w:color="auto"/>
              <w:left w:val="single" w:sz="4" w:space="0" w:color="auto"/>
              <w:right w:val="single" w:sz="4" w:space="0" w:color="auto"/>
            </w:tcBorders>
            <w:shd w:val="clear" w:color="auto" w:fill="FFFFFF"/>
            <w:vAlign w:val="bottom"/>
          </w:tcPr>
          <w:p w:rsidR="001B2214" w:rsidRPr="00F31920" w:rsidRDefault="00F31920" w:rsidP="002D5122">
            <w:pPr>
              <w:jc w:val="center"/>
              <w:rPr>
                <w:lang w:val="uk-UA"/>
              </w:rPr>
            </w:pPr>
            <w:r>
              <w:rPr>
                <w:lang w:val="uk-UA"/>
              </w:rPr>
              <w:t>671</w:t>
            </w:r>
          </w:p>
        </w:tc>
        <w:tc>
          <w:tcPr>
            <w:tcW w:w="1630" w:type="dxa"/>
            <w:tcBorders>
              <w:top w:val="single" w:sz="4" w:space="0" w:color="auto"/>
              <w:left w:val="single" w:sz="4" w:space="0" w:color="auto"/>
              <w:right w:val="single" w:sz="4" w:space="0" w:color="auto"/>
            </w:tcBorders>
            <w:shd w:val="clear" w:color="auto" w:fill="FFFFFF"/>
          </w:tcPr>
          <w:p w:rsidR="001B2214" w:rsidRPr="00F31920" w:rsidRDefault="00F31920" w:rsidP="002D5122">
            <w:pPr>
              <w:jc w:val="center"/>
              <w:rPr>
                <w:lang w:val="uk-UA"/>
              </w:rPr>
            </w:pPr>
            <w:r>
              <w:rPr>
                <w:lang w:val="uk-UA"/>
              </w:rPr>
              <w:t>806</w:t>
            </w:r>
          </w:p>
        </w:tc>
      </w:tr>
      <w:tr w:rsidR="001B2214" w:rsidRPr="008B7479" w:rsidTr="002D5122">
        <w:trPr>
          <w:trHeight w:val="376"/>
        </w:trPr>
        <w:tc>
          <w:tcPr>
            <w:tcW w:w="6379" w:type="dxa"/>
            <w:tcBorders>
              <w:top w:val="single" w:sz="4" w:space="0" w:color="auto"/>
              <w:left w:val="single" w:sz="4" w:space="0" w:color="auto"/>
            </w:tcBorders>
            <w:shd w:val="clear" w:color="auto" w:fill="FFFFFF"/>
            <w:vAlign w:val="bottom"/>
          </w:tcPr>
          <w:p w:rsidR="001B2214" w:rsidRPr="008B7479" w:rsidRDefault="001B2214" w:rsidP="002D5122">
            <w:pPr>
              <w:jc w:val="both"/>
            </w:pPr>
            <w:r w:rsidRPr="008B7479">
              <w:t xml:space="preserve">Відрахування на соціальні заходи  </w:t>
            </w:r>
          </w:p>
        </w:tc>
        <w:tc>
          <w:tcPr>
            <w:tcW w:w="1630" w:type="dxa"/>
            <w:tcBorders>
              <w:top w:val="single" w:sz="4" w:space="0" w:color="auto"/>
              <w:left w:val="single" w:sz="4" w:space="0" w:color="auto"/>
              <w:right w:val="single" w:sz="4" w:space="0" w:color="auto"/>
            </w:tcBorders>
            <w:shd w:val="clear" w:color="auto" w:fill="FFFFFF"/>
            <w:vAlign w:val="bottom"/>
          </w:tcPr>
          <w:p w:rsidR="001B2214" w:rsidRPr="00F31920" w:rsidRDefault="00F31920" w:rsidP="002D5122">
            <w:pPr>
              <w:jc w:val="center"/>
              <w:rPr>
                <w:lang w:val="uk-UA"/>
              </w:rPr>
            </w:pPr>
            <w:r>
              <w:rPr>
                <w:lang w:val="uk-UA"/>
              </w:rPr>
              <w:t>177</w:t>
            </w:r>
          </w:p>
        </w:tc>
        <w:tc>
          <w:tcPr>
            <w:tcW w:w="1630" w:type="dxa"/>
            <w:tcBorders>
              <w:top w:val="single" w:sz="4" w:space="0" w:color="auto"/>
              <w:left w:val="single" w:sz="4" w:space="0" w:color="auto"/>
              <w:right w:val="single" w:sz="4" w:space="0" w:color="auto"/>
            </w:tcBorders>
            <w:shd w:val="clear" w:color="auto" w:fill="FFFFFF"/>
          </w:tcPr>
          <w:p w:rsidR="001B2214" w:rsidRPr="00F31920" w:rsidRDefault="00F31920" w:rsidP="002D5122">
            <w:pPr>
              <w:jc w:val="center"/>
              <w:rPr>
                <w:lang w:val="uk-UA"/>
              </w:rPr>
            </w:pPr>
            <w:r>
              <w:rPr>
                <w:lang w:val="uk-UA"/>
              </w:rPr>
              <w:t>224</w:t>
            </w:r>
          </w:p>
        </w:tc>
      </w:tr>
      <w:tr w:rsidR="001B2214" w:rsidRPr="008B7479" w:rsidTr="002D5122">
        <w:trPr>
          <w:trHeight w:val="376"/>
        </w:trPr>
        <w:tc>
          <w:tcPr>
            <w:tcW w:w="6379" w:type="dxa"/>
            <w:tcBorders>
              <w:top w:val="single" w:sz="4" w:space="0" w:color="auto"/>
              <w:left w:val="single" w:sz="4" w:space="0" w:color="auto"/>
            </w:tcBorders>
            <w:shd w:val="clear" w:color="auto" w:fill="FFFFFF"/>
            <w:vAlign w:val="bottom"/>
          </w:tcPr>
          <w:p w:rsidR="001B2214" w:rsidRPr="008B7479" w:rsidRDefault="001B2214" w:rsidP="002D5122">
            <w:pPr>
              <w:jc w:val="both"/>
            </w:pPr>
            <w:r w:rsidRPr="008B7479">
              <w:t xml:space="preserve">Витрачання на оплату зобов’язань  з податків і зборів  </w:t>
            </w:r>
          </w:p>
        </w:tc>
        <w:tc>
          <w:tcPr>
            <w:tcW w:w="1630" w:type="dxa"/>
            <w:tcBorders>
              <w:top w:val="single" w:sz="4" w:space="0" w:color="auto"/>
              <w:left w:val="single" w:sz="4" w:space="0" w:color="auto"/>
              <w:right w:val="single" w:sz="4" w:space="0" w:color="auto"/>
            </w:tcBorders>
            <w:shd w:val="clear" w:color="auto" w:fill="FFFFFF"/>
            <w:vAlign w:val="bottom"/>
          </w:tcPr>
          <w:p w:rsidR="001B2214" w:rsidRPr="00F31920" w:rsidRDefault="00F31920" w:rsidP="002D5122">
            <w:pPr>
              <w:jc w:val="center"/>
              <w:rPr>
                <w:lang w:val="uk-UA"/>
              </w:rPr>
            </w:pPr>
            <w:r>
              <w:rPr>
                <w:lang w:val="uk-UA"/>
              </w:rPr>
              <w:t>185</w:t>
            </w:r>
          </w:p>
        </w:tc>
        <w:tc>
          <w:tcPr>
            <w:tcW w:w="1630" w:type="dxa"/>
            <w:tcBorders>
              <w:top w:val="single" w:sz="4" w:space="0" w:color="auto"/>
              <w:left w:val="single" w:sz="4" w:space="0" w:color="auto"/>
              <w:right w:val="single" w:sz="4" w:space="0" w:color="auto"/>
            </w:tcBorders>
            <w:shd w:val="clear" w:color="auto" w:fill="FFFFFF"/>
          </w:tcPr>
          <w:p w:rsidR="001B2214" w:rsidRPr="00F31920" w:rsidRDefault="00F31920" w:rsidP="002D5122">
            <w:pPr>
              <w:jc w:val="center"/>
              <w:rPr>
                <w:lang w:val="uk-UA"/>
              </w:rPr>
            </w:pPr>
            <w:r>
              <w:rPr>
                <w:lang w:val="uk-UA"/>
              </w:rPr>
              <w:t>236</w:t>
            </w:r>
          </w:p>
        </w:tc>
      </w:tr>
      <w:tr w:rsidR="001B2214" w:rsidRPr="008B7479" w:rsidTr="002D5122">
        <w:trPr>
          <w:trHeight w:val="376"/>
        </w:trPr>
        <w:tc>
          <w:tcPr>
            <w:tcW w:w="6379" w:type="dxa"/>
            <w:tcBorders>
              <w:top w:val="single" w:sz="4" w:space="0" w:color="auto"/>
              <w:left w:val="single" w:sz="4" w:space="0" w:color="auto"/>
            </w:tcBorders>
            <w:shd w:val="clear" w:color="auto" w:fill="FFFFFF"/>
            <w:vAlign w:val="bottom"/>
          </w:tcPr>
          <w:p w:rsidR="001B2214" w:rsidRPr="008B7479" w:rsidRDefault="001B2214" w:rsidP="002D5122">
            <w:pPr>
              <w:jc w:val="both"/>
            </w:pPr>
            <w:r w:rsidRPr="008B7479">
              <w:t xml:space="preserve">Витрачання фінансових установ на надання позик  </w:t>
            </w:r>
          </w:p>
        </w:tc>
        <w:tc>
          <w:tcPr>
            <w:tcW w:w="1630" w:type="dxa"/>
            <w:tcBorders>
              <w:top w:val="single" w:sz="4" w:space="0" w:color="auto"/>
              <w:left w:val="single" w:sz="4" w:space="0" w:color="auto"/>
              <w:right w:val="single" w:sz="4" w:space="0" w:color="auto"/>
            </w:tcBorders>
            <w:shd w:val="clear" w:color="auto" w:fill="FFFFFF"/>
            <w:vAlign w:val="bottom"/>
          </w:tcPr>
          <w:p w:rsidR="001B2214" w:rsidRPr="00F31920" w:rsidRDefault="00F31920" w:rsidP="002D5122">
            <w:pPr>
              <w:jc w:val="center"/>
              <w:rPr>
                <w:lang w:val="uk-UA"/>
              </w:rPr>
            </w:pPr>
            <w:r>
              <w:rPr>
                <w:lang w:val="uk-UA"/>
              </w:rPr>
              <w:t>17 089</w:t>
            </w:r>
          </w:p>
        </w:tc>
        <w:tc>
          <w:tcPr>
            <w:tcW w:w="1630" w:type="dxa"/>
            <w:tcBorders>
              <w:top w:val="single" w:sz="4" w:space="0" w:color="auto"/>
              <w:left w:val="single" w:sz="4" w:space="0" w:color="auto"/>
              <w:right w:val="single" w:sz="4" w:space="0" w:color="auto"/>
            </w:tcBorders>
            <w:shd w:val="clear" w:color="auto" w:fill="FFFFFF"/>
          </w:tcPr>
          <w:p w:rsidR="001B2214" w:rsidRPr="00F31920" w:rsidRDefault="00F31920" w:rsidP="002D5122">
            <w:pPr>
              <w:jc w:val="center"/>
              <w:rPr>
                <w:lang w:val="uk-UA"/>
              </w:rPr>
            </w:pPr>
            <w:r>
              <w:rPr>
                <w:lang w:val="uk-UA"/>
              </w:rPr>
              <w:t>18 134</w:t>
            </w:r>
          </w:p>
        </w:tc>
      </w:tr>
      <w:tr w:rsidR="001B2214" w:rsidRPr="008B7479" w:rsidTr="002D5122">
        <w:trPr>
          <w:trHeight w:val="376"/>
        </w:trPr>
        <w:tc>
          <w:tcPr>
            <w:tcW w:w="6379" w:type="dxa"/>
            <w:tcBorders>
              <w:top w:val="single" w:sz="4" w:space="0" w:color="auto"/>
              <w:left w:val="single" w:sz="4" w:space="0" w:color="auto"/>
            </w:tcBorders>
            <w:shd w:val="clear" w:color="auto" w:fill="FFFFFF"/>
          </w:tcPr>
          <w:p w:rsidR="001B2214" w:rsidRPr="008B7479" w:rsidRDefault="001B2214" w:rsidP="002D5122">
            <w:pPr>
              <w:jc w:val="both"/>
            </w:pPr>
            <w:r w:rsidRPr="008B7479">
              <w:t>Інші витрачання</w:t>
            </w:r>
          </w:p>
        </w:tc>
        <w:tc>
          <w:tcPr>
            <w:tcW w:w="1630" w:type="dxa"/>
            <w:tcBorders>
              <w:top w:val="single" w:sz="4" w:space="0" w:color="auto"/>
              <w:left w:val="single" w:sz="4" w:space="0" w:color="auto"/>
              <w:right w:val="single" w:sz="4" w:space="0" w:color="auto"/>
            </w:tcBorders>
            <w:shd w:val="clear" w:color="auto" w:fill="FFFFFF"/>
          </w:tcPr>
          <w:p w:rsidR="001B2214" w:rsidRPr="00F31920" w:rsidRDefault="00F31920" w:rsidP="002D5122">
            <w:pPr>
              <w:jc w:val="center"/>
              <w:rPr>
                <w:lang w:val="uk-UA"/>
              </w:rPr>
            </w:pPr>
            <w:r>
              <w:rPr>
                <w:lang w:val="uk-UA"/>
              </w:rPr>
              <w:t>2 974</w:t>
            </w:r>
          </w:p>
        </w:tc>
        <w:tc>
          <w:tcPr>
            <w:tcW w:w="1630" w:type="dxa"/>
            <w:tcBorders>
              <w:top w:val="single" w:sz="4" w:space="0" w:color="auto"/>
              <w:left w:val="single" w:sz="4" w:space="0" w:color="auto"/>
              <w:right w:val="single" w:sz="4" w:space="0" w:color="auto"/>
            </w:tcBorders>
            <w:shd w:val="clear" w:color="auto" w:fill="FFFFFF"/>
          </w:tcPr>
          <w:p w:rsidR="001B2214" w:rsidRPr="00F31920" w:rsidRDefault="00F31920" w:rsidP="002D5122">
            <w:pPr>
              <w:jc w:val="center"/>
              <w:rPr>
                <w:lang w:val="uk-UA"/>
              </w:rPr>
            </w:pPr>
            <w:r>
              <w:rPr>
                <w:lang w:val="uk-UA"/>
              </w:rPr>
              <w:t>1 917</w:t>
            </w:r>
          </w:p>
        </w:tc>
      </w:tr>
      <w:tr w:rsidR="001B2214" w:rsidRPr="00006C60" w:rsidTr="002D5122">
        <w:trPr>
          <w:trHeight w:val="376"/>
        </w:trPr>
        <w:tc>
          <w:tcPr>
            <w:tcW w:w="6379" w:type="dxa"/>
            <w:tcBorders>
              <w:top w:val="single" w:sz="4" w:space="0" w:color="auto"/>
              <w:left w:val="single" w:sz="4" w:space="0" w:color="auto"/>
              <w:bottom w:val="single" w:sz="4" w:space="0" w:color="auto"/>
            </w:tcBorders>
            <w:shd w:val="clear" w:color="auto" w:fill="FFFFFF"/>
          </w:tcPr>
          <w:p w:rsidR="001B2214" w:rsidRPr="00006C60" w:rsidRDefault="001B2214" w:rsidP="002D5122">
            <w:pPr>
              <w:jc w:val="both"/>
              <w:rPr>
                <w:b/>
              </w:rPr>
            </w:pPr>
            <w:r w:rsidRPr="00006C60">
              <w:rPr>
                <w:b/>
              </w:rPr>
              <w:t>Разом  витрачань</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1B2214" w:rsidRPr="00F31920" w:rsidRDefault="00F31920" w:rsidP="002D5122">
            <w:pPr>
              <w:jc w:val="center"/>
              <w:rPr>
                <w:b/>
                <w:lang w:val="uk-UA"/>
              </w:rPr>
            </w:pPr>
            <w:r>
              <w:rPr>
                <w:b/>
                <w:lang w:val="uk-UA"/>
              </w:rPr>
              <w:t>22 219</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1B2214" w:rsidRPr="00F31920" w:rsidRDefault="00F31920" w:rsidP="002D5122">
            <w:pPr>
              <w:jc w:val="center"/>
              <w:rPr>
                <w:b/>
                <w:lang w:val="uk-UA"/>
              </w:rPr>
            </w:pPr>
            <w:r>
              <w:rPr>
                <w:b/>
                <w:lang w:val="uk-UA"/>
              </w:rPr>
              <w:t>22 721</w:t>
            </w:r>
          </w:p>
        </w:tc>
      </w:tr>
    </w:tbl>
    <w:p w:rsidR="001B2214" w:rsidRPr="00006C60" w:rsidRDefault="001B2214" w:rsidP="001B2214">
      <w:pPr>
        <w:jc w:val="both"/>
        <w:rPr>
          <w:rStyle w:val="11pt"/>
          <w:rFonts w:eastAsia="Calibri"/>
        </w:rPr>
      </w:pPr>
    </w:p>
    <w:p w:rsidR="001B2214" w:rsidRDefault="001B2214" w:rsidP="001B2214">
      <w:pPr>
        <w:jc w:val="both"/>
        <w:rPr>
          <w:bCs/>
          <w:lang w:val="uk-UA"/>
        </w:rPr>
      </w:pPr>
      <w:r>
        <w:rPr>
          <w:bCs/>
          <w:lang w:val="uk-UA"/>
        </w:rPr>
        <w:t>Чистий рух гро</w:t>
      </w:r>
      <w:r w:rsidR="00F31920">
        <w:rPr>
          <w:bCs/>
          <w:lang w:val="uk-UA"/>
        </w:rPr>
        <w:t>шових коштів за 2019р. склав 3</w:t>
      </w:r>
      <w:r>
        <w:rPr>
          <w:bCs/>
          <w:lang w:val="uk-UA"/>
        </w:rPr>
        <w:t xml:space="preserve"> тис.</w:t>
      </w:r>
      <w:r w:rsidR="00F31920">
        <w:rPr>
          <w:bCs/>
          <w:lang w:val="uk-UA"/>
        </w:rPr>
        <w:t xml:space="preserve"> </w:t>
      </w:r>
      <w:r>
        <w:rPr>
          <w:bCs/>
          <w:lang w:val="uk-UA"/>
        </w:rPr>
        <w:t xml:space="preserve">грн. </w:t>
      </w:r>
    </w:p>
    <w:p w:rsidR="001B2214" w:rsidRDefault="001B2214" w:rsidP="001B2214">
      <w:pPr>
        <w:jc w:val="both"/>
        <w:rPr>
          <w:smallCaps/>
          <w:lang w:val="uk-UA"/>
        </w:rPr>
      </w:pPr>
    </w:p>
    <w:p w:rsidR="001B2214" w:rsidRPr="00CE1799" w:rsidRDefault="001B2214" w:rsidP="001B2214">
      <w:pPr>
        <w:rPr>
          <w:b/>
          <w:lang w:val="uk-UA"/>
        </w:rPr>
      </w:pPr>
      <w:r w:rsidRPr="00CE1799">
        <w:rPr>
          <w:b/>
          <w:lang w:val="uk-UA"/>
        </w:rPr>
        <w:t xml:space="preserve">7.4. Звіт про власний капітал </w:t>
      </w:r>
    </w:p>
    <w:p w:rsidR="001B2214" w:rsidRPr="008B7479" w:rsidRDefault="001B2214" w:rsidP="001B2214">
      <w:pPr>
        <w:jc w:val="both"/>
        <w:rPr>
          <w:smallCaps/>
          <w:lang w:val="uk-UA"/>
        </w:rPr>
      </w:pPr>
    </w:p>
    <w:p w:rsidR="001B2214" w:rsidRDefault="001B2214" w:rsidP="001B2214">
      <w:pPr>
        <w:jc w:val="both"/>
      </w:pPr>
      <w:r w:rsidRPr="008B7479">
        <w:t xml:space="preserve">В Звіті про власний капітал </w:t>
      </w:r>
      <w:r w:rsidRPr="008B7479">
        <w:rPr>
          <w:lang w:val="uk-UA"/>
        </w:rPr>
        <w:t xml:space="preserve">Товариство </w:t>
      </w:r>
      <w:r w:rsidRPr="008B7479">
        <w:t xml:space="preserve">відображає рух власного капіталу в розрізі складових капіталу, </w:t>
      </w:r>
      <w:r>
        <w:rPr>
          <w:lang w:val="uk-UA"/>
        </w:rPr>
        <w:t xml:space="preserve">визнаного відповідно до </w:t>
      </w:r>
      <w:r>
        <w:t>МСФЗ:</w:t>
      </w:r>
    </w:p>
    <w:p w:rsidR="001B2214" w:rsidRPr="00961C4F" w:rsidRDefault="001B2214" w:rsidP="001B2214">
      <w:pPr>
        <w:jc w:val="right"/>
        <w:rPr>
          <w:lang w:val="uk-UA"/>
        </w:rPr>
      </w:pPr>
      <w:r w:rsidRPr="008B7479">
        <w:rPr>
          <w:lang w:val="uk-UA"/>
        </w:rPr>
        <w:t>тис. грн.</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0"/>
        <w:gridCol w:w="1701"/>
        <w:gridCol w:w="1498"/>
      </w:tblGrid>
      <w:tr w:rsidR="00F31920" w:rsidRPr="00682EFB" w:rsidTr="002D5122">
        <w:trPr>
          <w:trHeight w:val="352"/>
          <w:jc w:val="center"/>
        </w:trPr>
        <w:tc>
          <w:tcPr>
            <w:tcW w:w="6320" w:type="dxa"/>
          </w:tcPr>
          <w:p w:rsidR="00F31920" w:rsidRPr="00D80AC6" w:rsidRDefault="00F31920" w:rsidP="00F31920">
            <w:pPr>
              <w:jc w:val="both"/>
              <w:rPr>
                <w:lang w:val="uk-UA" w:eastAsia="en-US"/>
              </w:rPr>
            </w:pPr>
          </w:p>
        </w:tc>
        <w:tc>
          <w:tcPr>
            <w:tcW w:w="1701" w:type="dxa"/>
          </w:tcPr>
          <w:p w:rsidR="00F31920" w:rsidRPr="00F83824" w:rsidRDefault="00F31920" w:rsidP="00F31920">
            <w:pPr>
              <w:autoSpaceDE w:val="0"/>
              <w:autoSpaceDN w:val="0"/>
              <w:adjustRightInd w:val="0"/>
              <w:ind w:right="10" w:hanging="6"/>
              <w:jc w:val="center"/>
              <w:rPr>
                <w:b/>
                <w:lang w:val="uk-UA"/>
              </w:rPr>
            </w:pPr>
            <w:r w:rsidRPr="00F83824">
              <w:rPr>
                <w:b/>
                <w:lang w:val="uk-UA"/>
              </w:rPr>
              <w:t>31.12.2018</w:t>
            </w:r>
          </w:p>
        </w:tc>
        <w:tc>
          <w:tcPr>
            <w:tcW w:w="1498" w:type="dxa"/>
          </w:tcPr>
          <w:p w:rsidR="00F31920" w:rsidRPr="00F83824" w:rsidRDefault="00F31920" w:rsidP="00F31920">
            <w:pPr>
              <w:autoSpaceDE w:val="0"/>
              <w:autoSpaceDN w:val="0"/>
              <w:adjustRightInd w:val="0"/>
              <w:ind w:right="10" w:hanging="6"/>
              <w:jc w:val="center"/>
              <w:rPr>
                <w:b/>
                <w:lang w:val="uk-UA"/>
              </w:rPr>
            </w:pPr>
            <w:r w:rsidRPr="00F83824">
              <w:rPr>
                <w:b/>
                <w:lang w:val="uk-UA"/>
              </w:rPr>
              <w:t>31.12.2019</w:t>
            </w:r>
          </w:p>
        </w:tc>
      </w:tr>
      <w:tr w:rsidR="001B2214" w:rsidRPr="00682EFB" w:rsidTr="002D5122">
        <w:trPr>
          <w:trHeight w:val="352"/>
          <w:jc w:val="center"/>
        </w:trPr>
        <w:tc>
          <w:tcPr>
            <w:tcW w:w="6320" w:type="dxa"/>
          </w:tcPr>
          <w:p w:rsidR="001B2214" w:rsidRPr="00D80AC6" w:rsidRDefault="001B2214" w:rsidP="002D5122">
            <w:pPr>
              <w:jc w:val="both"/>
              <w:rPr>
                <w:bCs/>
                <w:iCs/>
                <w:lang w:val="uk-UA" w:eastAsia="en-US"/>
              </w:rPr>
            </w:pPr>
            <w:r w:rsidRPr="00D80AC6">
              <w:rPr>
                <w:bCs/>
                <w:iCs/>
                <w:lang w:val="uk-UA" w:eastAsia="en-US"/>
              </w:rPr>
              <w:t>Складений капітал</w:t>
            </w:r>
          </w:p>
        </w:tc>
        <w:tc>
          <w:tcPr>
            <w:tcW w:w="1701" w:type="dxa"/>
          </w:tcPr>
          <w:p w:rsidR="001B2214" w:rsidRPr="00D80AC6" w:rsidRDefault="00F31920" w:rsidP="002D5122">
            <w:pPr>
              <w:jc w:val="center"/>
              <w:rPr>
                <w:lang w:val="uk-UA" w:eastAsia="en-US"/>
              </w:rPr>
            </w:pPr>
            <w:r>
              <w:rPr>
                <w:lang w:val="uk-UA" w:eastAsia="en-US"/>
              </w:rPr>
              <w:t>1 500</w:t>
            </w:r>
          </w:p>
        </w:tc>
        <w:tc>
          <w:tcPr>
            <w:tcW w:w="1498" w:type="dxa"/>
          </w:tcPr>
          <w:p w:rsidR="001B2214" w:rsidRPr="00D80AC6" w:rsidRDefault="00F31920" w:rsidP="002D5122">
            <w:pPr>
              <w:jc w:val="center"/>
              <w:rPr>
                <w:lang w:val="uk-UA" w:eastAsia="en-US"/>
              </w:rPr>
            </w:pPr>
            <w:r>
              <w:rPr>
                <w:lang w:val="uk-UA" w:eastAsia="en-US"/>
              </w:rPr>
              <w:t>1 500</w:t>
            </w:r>
          </w:p>
        </w:tc>
      </w:tr>
      <w:tr w:rsidR="001B2214" w:rsidRPr="00682EFB" w:rsidTr="002D5122">
        <w:trPr>
          <w:trHeight w:val="352"/>
          <w:jc w:val="center"/>
        </w:trPr>
        <w:tc>
          <w:tcPr>
            <w:tcW w:w="6320" w:type="dxa"/>
          </w:tcPr>
          <w:p w:rsidR="001B2214" w:rsidRPr="00D80AC6" w:rsidRDefault="001B2214" w:rsidP="002D5122">
            <w:pPr>
              <w:jc w:val="both"/>
              <w:rPr>
                <w:lang w:val="uk-UA" w:eastAsia="en-US"/>
              </w:rPr>
            </w:pPr>
            <w:r w:rsidRPr="00D80AC6">
              <w:rPr>
                <w:lang w:val="uk-UA" w:eastAsia="en-US"/>
              </w:rPr>
              <w:t>Резервний капітал</w:t>
            </w:r>
          </w:p>
        </w:tc>
        <w:tc>
          <w:tcPr>
            <w:tcW w:w="1701" w:type="dxa"/>
          </w:tcPr>
          <w:p w:rsidR="001B2214" w:rsidRPr="00D80AC6" w:rsidRDefault="00F31920" w:rsidP="002D5122">
            <w:pPr>
              <w:jc w:val="center"/>
              <w:rPr>
                <w:lang w:val="uk-UA" w:eastAsia="en-US"/>
              </w:rPr>
            </w:pPr>
            <w:r>
              <w:rPr>
                <w:lang w:val="uk-UA" w:eastAsia="en-US"/>
              </w:rPr>
              <w:t>14</w:t>
            </w:r>
          </w:p>
        </w:tc>
        <w:tc>
          <w:tcPr>
            <w:tcW w:w="1498" w:type="dxa"/>
          </w:tcPr>
          <w:p w:rsidR="001B2214" w:rsidRPr="00D80AC6" w:rsidRDefault="00F31920" w:rsidP="002D5122">
            <w:pPr>
              <w:jc w:val="center"/>
              <w:rPr>
                <w:lang w:val="uk-UA" w:eastAsia="en-US"/>
              </w:rPr>
            </w:pPr>
            <w:r>
              <w:rPr>
                <w:lang w:val="uk-UA" w:eastAsia="en-US"/>
              </w:rPr>
              <w:t>31</w:t>
            </w:r>
          </w:p>
        </w:tc>
      </w:tr>
      <w:tr w:rsidR="001B2214" w:rsidRPr="00682EFB" w:rsidTr="002D5122">
        <w:trPr>
          <w:trHeight w:val="352"/>
          <w:jc w:val="center"/>
        </w:trPr>
        <w:tc>
          <w:tcPr>
            <w:tcW w:w="6320" w:type="dxa"/>
          </w:tcPr>
          <w:p w:rsidR="001B2214" w:rsidRPr="00D80AC6" w:rsidRDefault="001B2214" w:rsidP="002D5122">
            <w:pPr>
              <w:jc w:val="both"/>
              <w:rPr>
                <w:lang w:val="uk-UA" w:eastAsia="en-US"/>
              </w:rPr>
            </w:pPr>
            <w:r w:rsidRPr="00D80AC6">
              <w:rPr>
                <w:lang w:val="uk-UA" w:eastAsia="en-US"/>
              </w:rPr>
              <w:t>В т.ч. нарахований резервний капітал</w:t>
            </w:r>
          </w:p>
        </w:tc>
        <w:tc>
          <w:tcPr>
            <w:tcW w:w="1701" w:type="dxa"/>
          </w:tcPr>
          <w:p w:rsidR="001B2214" w:rsidRPr="00D80AC6" w:rsidRDefault="00F31920" w:rsidP="002D5122">
            <w:pPr>
              <w:jc w:val="center"/>
              <w:rPr>
                <w:lang w:val="uk-UA" w:eastAsia="en-US"/>
              </w:rPr>
            </w:pPr>
            <w:r>
              <w:rPr>
                <w:lang w:val="uk-UA" w:eastAsia="en-US"/>
              </w:rPr>
              <w:t>10</w:t>
            </w:r>
          </w:p>
        </w:tc>
        <w:tc>
          <w:tcPr>
            <w:tcW w:w="1498" w:type="dxa"/>
          </w:tcPr>
          <w:p w:rsidR="001B2214" w:rsidRPr="00D80AC6" w:rsidRDefault="00F31920" w:rsidP="002D5122">
            <w:pPr>
              <w:jc w:val="center"/>
              <w:rPr>
                <w:lang w:val="uk-UA" w:eastAsia="en-US"/>
              </w:rPr>
            </w:pPr>
            <w:r>
              <w:rPr>
                <w:lang w:val="uk-UA" w:eastAsia="en-US"/>
              </w:rPr>
              <w:t>17</w:t>
            </w:r>
          </w:p>
        </w:tc>
      </w:tr>
      <w:tr w:rsidR="001B2214" w:rsidRPr="00682EFB" w:rsidTr="002D5122">
        <w:trPr>
          <w:trHeight w:val="352"/>
          <w:jc w:val="center"/>
        </w:trPr>
        <w:tc>
          <w:tcPr>
            <w:tcW w:w="6320" w:type="dxa"/>
          </w:tcPr>
          <w:p w:rsidR="001B2214" w:rsidRPr="00D80AC6" w:rsidRDefault="001B2214" w:rsidP="002D5122">
            <w:pPr>
              <w:jc w:val="both"/>
              <w:rPr>
                <w:lang w:val="uk-UA" w:eastAsia="en-US"/>
              </w:rPr>
            </w:pPr>
            <w:r w:rsidRPr="00D80AC6">
              <w:rPr>
                <w:lang w:val="uk-UA" w:eastAsia="en-US"/>
              </w:rPr>
              <w:t>Нерозподілений прибуток (збиток)</w:t>
            </w:r>
          </w:p>
        </w:tc>
        <w:tc>
          <w:tcPr>
            <w:tcW w:w="1701" w:type="dxa"/>
          </w:tcPr>
          <w:p w:rsidR="001B2214" w:rsidRPr="00D80AC6" w:rsidRDefault="00F31920" w:rsidP="002D5122">
            <w:pPr>
              <w:jc w:val="center"/>
              <w:rPr>
                <w:lang w:val="uk-UA" w:eastAsia="en-US"/>
              </w:rPr>
            </w:pPr>
            <w:r>
              <w:rPr>
                <w:lang w:val="uk-UA" w:eastAsia="en-US"/>
              </w:rPr>
              <w:t>321</w:t>
            </w:r>
          </w:p>
        </w:tc>
        <w:tc>
          <w:tcPr>
            <w:tcW w:w="1498" w:type="dxa"/>
          </w:tcPr>
          <w:p w:rsidR="001B2214" w:rsidRPr="00D80AC6" w:rsidRDefault="00215D5D" w:rsidP="002D5122">
            <w:pPr>
              <w:jc w:val="center"/>
              <w:rPr>
                <w:lang w:val="uk-UA" w:eastAsia="en-US"/>
              </w:rPr>
            </w:pPr>
            <w:r>
              <w:rPr>
                <w:lang w:val="uk-UA" w:eastAsia="en-US"/>
              </w:rPr>
              <w:t>588</w:t>
            </w:r>
          </w:p>
        </w:tc>
      </w:tr>
      <w:tr w:rsidR="001B2214" w:rsidRPr="00682EFB" w:rsidTr="002D5122">
        <w:trPr>
          <w:trHeight w:val="352"/>
          <w:jc w:val="center"/>
        </w:trPr>
        <w:tc>
          <w:tcPr>
            <w:tcW w:w="6320" w:type="dxa"/>
          </w:tcPr>
          <w:p w:rsidR="001B2214" w:rsidRPr="00D80AC6" w:rsidRDefault="001B2214" w:rsidP="002D5122">
            <w:pPr>
              <w:jc w:val="both"/>
              <w:rPr>
                <w:lang w:val="uk-UA" w:eastAsia="en-US"/>
              </w:rPr>
            </w:pPr>
            <w:r w:rsidRPr="00D80AC6">
              <w:rPr>
                <w:lang w:val="uk-UA" w:eastAsia="en-US"/>
              </w:rPr>
              <w:t>В т.ч. отриманий прибуток після оподаткування за рік</w:t>
            </w:r>
          </w:p>
        </w:tc>
        <w:tc>
          <w:tcPr>
            <w:tcW w:w="1701" w:type="dxa"/>
          </w:tcPr>
          <w:p w:rsidR="001B2214" w:rsidRPr="00D80AC6" w:rsidRDefault="00F31920" w:rsidP="002D5122">
            <w:pPr>
              <w:jc w:val="center"/>
              <w:rPr>
                <w:lang w:val="uk-UA" w:eastAsia="en-US"/>
              </w:rPr>
            </w:pPr>
            <w:r>
              <w:rPr>
                <w:lang w:val="uk-UA" w:eastAsia="en-US"/>
              </w:rPr>
              <w:t>155</w:t>
            </w:r>
          </w:p>
        </w:tc>
        <w:tc>
          <w:tcPr>
            <w:tcW w:w="1498" w:type="dxa"/>
          </w:tcPr>
          <w:p w:rsidR="001B2214" w:rsidRPr="00D80AC6" w:rsidRDefault="00215D5D" w:rsidP="002D5122">
            <w:pPr>
              <w:jc w:val="center"/>
              <w:rPr>
                <w:lang w:val="uk-UA" w:eastAsia="en-US"/>
              </w:rPr>
            </w:pPr>
            <w:r>
              <w:rPr>
                <w:lang w:val="uk-UA" w:eastAsia="en-US"/>
              </w:rPr>
              <w:t>284</w:t>
            </w:r>
          </w:p>
        </w:tc>
      </w:tr>
      <w:tr w:rsidR="001B2214" w:rsidRPr="00682EFB" w:rsidTr="002D5122">
        <w:trPr>
          <w:trHeight w:val="352"/>
          <w:jc w:val="center"/>
        </w:trPr>
        <w:tc>
          <w:tcPr>
            <w:tcW w:w="6320" w:type="dxa"/>
          </w:tcPr>
          <w:p w:rsidR="001B2214" w:rsidRPr="00D80AC6" w:rsidRDefault="001B2214" w:rsidP="002D5122">
            <w:pPr>
              <w:jc w:val="both"/>
              <w:rPr>
                <w:lang w:val="uk-UA" w:eastAsia="en-US"/>
              </w:rPr>
            </w:pPr>
            <w:r w:rsidRPr="00D80AC6">
              <w:rPr>
                <w:lang w:val="uk-UA" w:eastAsia="en-US"/>
              </w:rPr>
              <w:t>Неоплачений капітал</w:t>
            </w:r>
          </w:p>
        </w:tc>
        <w:tc>
          <w:tcPr>
            <w:tcW w:w="1701" w:type="dxa"/>
          </w:tcPr>
          <w:p w:rsidR="001B2214" w:rsidRPr="00D80AC6" w:rsidRDefault="00F31920" w:rsidP="002D5122">
            <w:pPr>
              <w:jc w:val="center"/>
              <w:rPr>
                <w:lang w:val="uk-UA" w:eastAsia="en-US"/>
              </w:rPr>
            </w:pPr>
            <w:r>
              <w:rPr>
                <w:lang w:val="uk-UA" w:eastAsia="en-US"/>
              </w:rPr>
              <w:t>(412)</w:t>
            </w:r>
          </w:p>
        </w:tc>
        <w:tc>
          <w:tcPr>
            <w:tcW w:w="1498" w:type="dxa"/>
          </w:tcPr>
          <w:p w:rsidR="001B2214" w:rsidRPr="00D80AC6" w:rsidRDefault="00215D5D" w:rsidP="002D5122">
            <w:pPr>
              <w:jc w:val="center"/>
              <w:rPr>
                <w:lang w:val="uk-UA" w:eastAsia="en-US"/>
              </w:rPr>
            </w:pPr>
            <w:r>
              <w:rPr>
                <w:lang w:val="uk-UA" w:eastAsia="en-US"/>
              </w:rPr>
              <w:t>(412)</w:t>
            </w:r>
          </w:p>
        </w:tc>
      </w:tr>
      <w:tr w:rsidR="001B2214" w:rsidRPr="00CE1799" w:rsidTr="002D5122">
        <w:trPr>
          <w:trHeight w:val="352"/>
          <w:jc w:val="center"/>
        </w:trPr>
        <w:tc>
          <w:tcPr>
            <w:tcW w:w="6320" w:type="dxa"/>
          </w:tcPr>
          <w:p w:rsidR="001B2214" w:rsidRPr="00CE1799" w:rsidRDefault="001B2214" w:rsidP="002D5122">
            <w:pPr>
              <w:jc w:val="both"/>
              <w:rPr>
                <w:b/>
                <w:bCs/>
                <w:iCs/>
                <w:lang w:val="uk-UA" w:eastAsia="en-US"/>
              </w:rPr>
            </w:pPr>
            <w:r w:rsidRPr="00CE1799">
              <w:rPr>
                <w:b/>
                <w:bCs/>
                <w:iCs/>
                <w:lang w:val="uk-UA" w:eastAsia="en-US"/>
              </w:rPr>
              <w:t>Всього власний капітал</w:t>
            </w:r>
          </w:p>
        </w:tc>
        <w:tc>
          <w:tcPr>
            <w:tcW w:w="1701" w:type="dxa"/>
          </w:tcPr>
          <w:p w:rsidR="001B2214" w:rsidRPr="00CE1799" w:rsidRDefault="00F31920" w:rsidP="002D5122">
            <w:pPr>
              <w:jc w:val="center"/>
              <w:rPr>
                <w:b/>
                <w:lang w:val="uk-UA" w:eastAsia="en-US"/>
              </w:rPr>
            </w:pPr>
            <w:r>
              <w:rPr>
                <w:b/>
                <w:lang w:val="uk-UA" w:eastAsia="en-US"/>
              </w:rPr>
              <w:t>1 423</w:t>
            </w:r>
          </w:p>
        </w:tc>
        <w:tc>
          <w:tcPr>
            <w:tcW w:w="1498" w:type="dxa"/>
          </w:tcPr>
          <w:p w:rsidR="001B2214" w:rsidRPr="00CE1799" w:rsidRDefault="00215D5D" w:rsidP="002D5122">
            <w:pPr>
              <w:jc w:val="center"/>
              <w:rPr>
                <w:b/>
                <w:lang w:val="uk-UA" w:eastAsia="en-US"/>
              </w:rPr>
            </w:pPr>
            <w:r>
              <w:rPr>
                <w:b/>
                <w:lang w:val="uk-UA" w:eastAsia="en-US"/>
              </w:rPr>
              <w:t>1  707</w:t>
            </w:r>
          </w:p>
        </w:tc>
      </w:tr>
    </w:tbl>
    <w:p w:rsidR="001B2214" w:rsidRPr="00CE1799" w:rsidRDefault="001B2214" w:rsidP="001B2214">
      <w:pPr>
        <w:jc w:val="both"/>
        <w:rPr>
          <w:b/>
          <w:smallCaps/>
          <w:lang w:val="uk-UA"/>
        </w:rPr>
      </w:pPr>
    </w:p>
    <w:p w:rsidR="00A820B0" w:rsidRPr="00E577B5" w:rsidRDefault="00A820B0" w:rsidP="00A820B0">
      <w:pPr>
        <w:spacing w:before="120" w:after="120"/>
        <w:jc w:val="both"/>
        <w:rPr>
          <w:b/>
          <w:smallCaps/>
          <w:lang w:val="uk-UA"/>
        </w:rPr>
      </w:pPr>
      <w:r w:rsidRPr="00E577B5">
        <w:rPr>
          <w:b/>
          <w:smallCaps/>
          <w:lang w:val="uk-UA"/>
        </w:rPr>
        <w:t>8. Характер та ступінь ризиків, що виникають у зв’язку з фінансовими інструментами</w:t>
      </w:r>
    </w:p>
    <w:p w:rsidR="00A820B0" w:rsidRPr="00E577B5" w:rsidRDefault="00A820B0" w:rsidP="00A820B0">
      <w:pPr>
        <w:spacing w:before="120" w:after="120"/>
        <w:jc w:val="both"/>
        <w:rPr>
          <w:lang w:val="uk-UA"/>
        </w:rPr>
      </w:pPr>
      <w:r w:rsidRPr="00E577B5">
        <w:rPr>
          <w:lang w:val="uk-UA"/>
        </w:rPr>
        <w:t xml:space="preserve">Основні фінансові інструменти Товариства включають процентні кредити та позики, грошові кошти та їх еквіваленти та інші оборотні фінансові активи. Товариство має різні інші фінансові інструменти, як, наприклад кредиторська і дебіторська заборгованість, які виникають безпосередньо в ході її операційної діяльності. </w:t>
      </w:r>
    </w:p>
    <w:p w:rsidR="00A820B0" w:rsidRPr="00E577B5" w:rsidRDefault="00A820B0" w:rsidP="00A820B0">
      <w:pPr>
        <w:spacing w:before="120" w:after="120"/>
        <w:jc w:val="both"/>
        <w:rPr>
          <w:lang w:val="uk-UA"/>
        </w:rPr>
      </w:pPr>
      <w:r w:rsidRPr="00E577B5">
        <w:rPr>
          <w:lang w:val="uk-UA"/>
        </w:rPr>
        <w:t>Політика Товариства не передбачає торгівлі фінансовими інструментами. Товариству властиві кредитний ризик, ризик ліквідності і ринковий ризик.</w:t>
      </w:r>
    </w:p>
    <w:p w:rsidR="00A820B0" w:rsidRPr="00E577B5" w:rsidRDefault="00A820B0" w:rsidP="00A820B0">
      <w:pPr>
        <w:spacing w:before="120" w:after="120"/>
        <w:jc w:val="both"/>
        <w:rPr>
          <w:lang w:val="uk-UA"/>
        </w:rPr>
      </w:pPr>
      <w:r w:rsidRPr="00E577B5">
        <w:rPr>
          <w:lang w:val="uk-UA"/>
        </w:rPr>
        <w:t xml:space="preserve">Загальна програма управління ризиками сконцентрована на непередбачуваності та неефективності фінансового ринку України, і спрямована на зменшення його потенційного негативного впливу на фінансовий стан Товариства. </w:t>
      </w:r>
    </w:p>
    <w:p w:rsidR="00A820B0" w:rsidRPr="00E577B5" w:rsidRDefault="00A820B0" w:rsidP="00A820B0">
      <w:pPr>
        <w:spacing w:before="120" w:after="120"/>
        <w:jc w:val="both"/>
        <w:rPr>
          <w:lang w:val="uk-UA"/>
        </w:rPr>
      </w:pPr>
      <w:r w:rsidRPr="00E577B5">
        <w:rPr>
          <w:lang w:val="uk-UA"/>
        </w:rPr>
        <w:t>Підходи до управління кожним із цих ризиків представлені нижче.</w:t>
      </w:r>
    </w:p>
    <w:p w:rsidR="00A820B0" w:rsidRPr="00E577B5" w:rsidRDefault="00A820B0" w:rsidP="00A820B0">
      <w:pPr>
        <w:spacing w:before="120" w:after="120"/>
        <w:jc w:val="both"/>
        <w:rPr>
          <w:i/>
          <w:iCs/>
          <w:lang w:val="uk-UA"/>
        </w:rPr>
      </w:pPr>
      <w:r w:rsidRPr="00E577B5">
        <w:rPr>
          <w:i/>
          <w:iCs/>
          <w:lang w:val="uk-UA"/>
        </w:rPr>
        <w:t>Ринковий ризик</w:t>
      </w:r>
    </w:p>
    <w:p w:rsidR="00A820B0" w:rsidRPr="00E577B5" w:rsidRDefault="00A820B0" w:rsidP="00A820B0">
      <w:pPr>
        <w:shd w:val="clear" w:color="auto" w:fill="FFFFFF"/>
        <w:spacing w:before="120" w:after="120"/>
        <w:jc w:val="both"/>
        <w:rPr>
          <w:lang w:val="uk-UA"/>
        </w:rPr>
      </w:pPr>
      <w:r w:rsidRPr="00E577B5">
        <w:rPr>
          <w:lang w:val="uk-UA"/>
        </w:rPr>
        <w:t xml:space="preserve">Ринковий ризик – це ризик того, що справедлива вартість майбутніх грошових потоків за фінансовим інструментом коливатиметься внаслідок змін ринкових цін. Ринкові ціни містять у собі три типи ризику: ризик зміни процентної ставки, валютний ризик та інші цінові ризики. Основними для Товариства є ризик зміни процентної ставки, та цінові ризики. Також одним з найсуттєвіших ризиків є </w:t>
      </w:r>
      <w:r w:rsidRPr="00E577B5">
        <w:rPr>
          <w:rStyle w:val="af9"/>
          <w:b w:val="0"/>
          <w:color w:val="000000"/>
          <w:bdr w:val="none" w:sz="0" w:space="0" w:color="auto" w:frame="1"/>
          <w:lang w:val="uk-UA"/>
        </w:rPr>
        <w:t>коливання цін на дорогоцінні метали та зменшення відсоткової ставки по кредитам в зв’язку з підвищенням рівня конкуренції.</w:t>
      </w:r>
    </w:p>
    <w:p w:rsidR="00A820B0" w:rsidRPr="00E577B5" w:rsidRDefault="00A820B0" w:rsidP="00A820B0">
      <w:pPr>
        <w:spacing w:before="120" w:after="120"/>
        <w:jc w:val="both"/>
        <w:rPr>
          <w:i/>
          <w:iCs/>
          <w:lang w:val="uk-UA"/>
        </w:rPr>
      </w:pPr>
      <w:r w:rsidRPr="00E577B5">
        <w:rPr>
          <w:i/>
          <w:iCs/>
          <w:lang w:val="uk-UA"/>
        </w:rPr>
        <w:t>Ризик ліквідності</w:t>
      </w:r>
    </w:p>
    <w:p w:rsidR="00A820B0" w:rsidRPr="00E577B5" w:rsidRDefault="00A820B0" w:rsidP="00A820B0">
      <w:pPr>
        <w:spacing w:before="120" w:after="120"/>
        <w:jc w:val="both"/>
        <w:rPr>
          <w:lang w:val="uk-UA"/>
        </w:rPr>
      </w:pPr>
      <w:r w:rsidRPr="00E577B5">
        <w:rPr>
          <w:lang w:val="uk-UA"/>
        </w:rPr>
        <w:t>Товариство здійснює аналіз строків погашення активів і зобов’язань і планує свою ліквідність залежно від очікуваних строків погашення відповідних фінансових інструментів. Потреби Товариства в коротко - і довгостроковій ліквідності здебільшого забезпечуються за рахунок грошових коштів від операційної діяльності.</w:t>
      </w:r>
    </w:p>
    <w:p w:rsidR="00A820B0" w:rsidRPr="00E577B5" w:rsidRDefault="00A820B0" w:rsidP="00A820B0">
      <w:pPr>
        <w:spacing w:before="120" w:after="120"/>
        <w:jc w:val="both"/>
        <w:rPr>
          <w:i/>
          <w:iCs/>
          <w:lang w:val="uk-UA"/>
        </w:rPr>
      </w:pPr>
      <w:r w:rsidRPr="00E577B5">
        <w:rPr>
          <w:i/>
          <w:iCs/>
          <w:lang w:val="uk-UA"/>
        </w:rPr>
        <w:t>Кредитний ризик</w:t>
      </w:r>
    </w:p>
    <w:p w:rsidR="00A820B0" w:rsidRPr="00E577B5" w:rsidRDefault="00A820B0" w:rsidP="00A820B0">
      <w:pPr>
        <w:spacing w:before="120" w:after="120"/>
        <w:jc w:val="both"/>
        <w:rPr>
          <w:lang w:val="uk-UA"/>
        </w:rPr>
      </w:pPr>
      <w:r w:rsidRPr="00E577B5">
        <w:rPr>
          <w:lang w:val="uk-UA"/>
        </w:rPr>
        <w:t>Кредитний ризик – це ризик того, що контрагент не виконає своїх зобов’язань за фінансовими інструментами або за контрактом, що може призвести до фінансових збитків. Товариству властивий кредитний ризик від операційної діяльності (насамперед, за дебіторською заборгованістю) і від фінансової діяльності, включаючи депозити в банках і фінансових установах, операції з іноземною валютою та інші фінансові інструменти.</w:t>
      </w:r>
    </w:p>
    <w:p w:rsidR="00A820B0" w:rsidRPr="00E577B5" w:rsidRDefault="00A820B0" w:rsidP="00A820B0">
      <w:pPr>
        <w:spacing w:before="120" w:after="120"/>
        <w:jc w:val="both"/>
        <w:rPr>
          <w:lang w:val="uk-UA"/>
        </w:rPr>
      </w:pPr>
      <w:r w:rsidRPr="00E577B5">
        <w:rPr>
          <w:lang w:val="uk-UA"/>
        </w:rPr>
        <w:t xml:space="preserve">Фінансові інструменти, які потенційно можуть призвести до істотної концентрації кредитного </w:t>
      </w:r>
      <w:r w:rsidRPr="00E577B5">
        <w:rPr>
          <w:lang w:val="uk-UA"/>
        </w:rPr>
        <w:lastRenderedPageBreak/>
        <w:t>ризику Товариства, складаються в основному із коштів у банку, а також дебіторської заборгованості.</w:t>
      </w:r>
    </w:p>
    <w:p w:rsidR="00A820B0" w:rsidRPr="00E577B5" w:rsidRDefault="00A820B0" w:rsidP="00A820B0">
      <w:pPr>
        <w:spacing w:before="120" w:after="120"/>
        <w:rPr>
          <w:b/>
          <w:smallCaps/>
          <w:lang w:val="uk-UA"/>
        </w:rPr>
      </w:pPr>
      <w:r w:rsidRPr="00E577B5">
        <w:rPr>
          <w:b/>
          <w:smallCaps/>
          <w:lang w:val="uk-UA"/>
        </w:rPr>
        <w:t xml:space="preserve">9. Пов’язані сторони. </w:t>
      </w:r>
    </w:p>
    <w:p w:rsidR="00A820B0" w:rsidRPr="00E577B5" w:rsidRDefault="00A820B0" w:rsidP="00A820B0">
      <w:pPr>
        <w:spacing w:before="120" w:after="120"/>
        <w:ind w:firstLine="568"/>
        <w:jc w:val="both"/>
        <w:rPr>
          <w:lang w:val="uk-UA"/>
        </w:rPr>
      </w:pPr>
      <w:r w:rsidRPr="00E577B5">
        <w:rPr>
          <w:lang w:val="uk-UA"/>
        </w:rPr>
        <w:t>Пов’язаними вважаються сторони, одна з яких контролює або має значний вплив на операційні та фінансові рішення іншої сторони.  При вирішенні питання про те, чи є сторони пов’язаними, приймається до уваги сутність взаємовідносин сторін, а не лише їх юридична форма.</w:t>
      </w:r>
    </w:p>
    <w:p w:rsidR="00A820B0" w:rsidRPr="00E577B5" w:rsidRDefault="00A820B0" w:rsidP="00A820B0">
      <w:pPr>
        <w:pStyle w:val="a0"/>
        <w:widowControl w:val="0"/>
        <w:suppressAutoHyphens w:val="0"/>
        <w:spacing w:before="120" w:after="120"/>
        <w:ind w:firstLine="709"/>
        <w:rPr>
          <w:lang w:val="uk-UA" w:eastAsia="uk-UA"/>
        </w:rPr>
      </w:pPr>
      <w:r w:rsidRPr="00E577B5">
        <w:rPr>
          <w:lang w:val="uk-UA" w:eastAsia="uk-UA"/>
        </w:rPr>
        <w:t xml:space="preserve">Пов’язаними  вважають сторони, одна з яких має можливість контролювати іншу або здійснювати суттєвий вплив на прийняття фінансових та операційних рішень іншою стороною, як це визначено в МСБО 24 «Розкриття інформації щодо зв’язаних сторін». Рішення про те які сторони являються зв’язаними приймають не тільки на основі їх юридичної форми, але і виходячи з характеру стосунків зв’язаними сторін. </w:t>
      </w:r>
    </w:p>
    <w:p w:rsidR="00A820B0" w:rsidRPr="00E577B5" w:rsidRDefault="00A820B0" w:rsidP="00215D5D">
      <w:pPr>
        <w:pStyle w:val="a0"/>
        <w:widowControl w:val="0"/>
        <w:suppressAutoHyphens w:val="0"/>
        <w:ind w:firstLine="709"/>
        <w:rPr>
          <w:lang w:val="uk-UA"/>
        </w:rPr>
      </w:pPr>
      <w:r w:rsidRPr="00E577B5">
        <w:rPr>
          <w:lang w:val="uk-UA"/>
        </w:rPr>
        <w:t xml:space="preserve">Товариство  приймає політику взаємовідносин із пов’язаними особами без спеціального ціноутворення. Операції із пов’язаними особами відображуються виключно за принципом  справедливої вартості на підставі договорів з врахуванням інтересів обох сторін. </w:t>
      </w:r>
    </w:p>
    <w:p w:rsidR="00A820B0" w:rsidRPr="00E577B5" w:rsidRDefault="00A820B0" w:rsidP="00215D5D">
      <w:pPr>
        <w:suppressAutoHyphens w:val="0"/>
        <w:jc w:val="both"/>
        <w:rPr>
          <w:iCs/>
          <w:lang w:val="uk-UA"/>
        </w:rPr>
      </w:pPr>
      <w:r w:rsidRPr="00E577B5">
        <w:rPr>
          <w:b/>
          <w:iCs/>
          <w:sz w:val="28"/>
          <w:szCs w:val="28"/>
          <w:lang w:val="uk-UA"/>
        </w:rPr>
        <w:t xml:space="preserve">    </w:t>
      </w:r>
      <w:r w:rsidRPr="00E577B5">
        <w:rPr>
          <w:iCs/>
          <w:lang w:val="uk-UA"/>
        </w:rPr>
        <w:t>Пов</w:t>
      </w:r>
      <w:r w:rsidRPr="00E577B5">
        <w:rPr>
          <w:iCs/>
        </w:rPr>
        <w:t>’</w:t>
      </w:r>
      <w:r w:rsidRPr="00E577B5">
        <w:rPr>
          <w:iCs/>
          <w:lang w:val="uk-UA"/>
        </w:rPr>
        <w:t>язаними сторонами Товариства є</w:t>
      </w:r>
    </w:p>
    <w:p w:rsidR="00A820B0" w:rsidRPr="00E577B5" w:rsidRDefault="00A820B0" w:rsidP="00215D5D">
      <w:pPr>
        <w:numPr>
          <w:ilvl w:val="0"/>
          <w:numId w:val="26"/>
        </w:numPr>
        <w:suppressAutoHyphens w:val="0"/>
        <w:jc w:val="both"/>
        <w:rPr>
          <w:lang w:val="uk-UA"/>
        </w:rPr>
      </w:pPr>
      <w:r w:rsidRPr="00E577B5">
        <w:rPr>
          <w:lang w:val="uk-UA"/>
        </w:rPr>
        <w:t>Директор</w:t>
      </w:r>
    </w:p>
    <w:p w:rsidR="00A820B0" w:rsidRPr="00E577B5" w:rsidRDefault="00A820B0" w:rsidP="00215D5D">
      <w:pPr>
        <w:numPr>
          <w:ilvl w:val="0"/>
          <w:numId w:val="26"/>
        </w:numPr>
        <w:suppressAutoHyphens w:val="0"/>
        <w:jc w:val="both"/>
        <w:rPr>
          <w:lang w:val="uk-UA"/>
        </w:rPr>
      </w:pPr>
      <w:r w:rsidRPr="00E577B5">
        <w:rPr>
          <w:lang w:val="uk-UA"/>
        </w:rPr>
        <w:t>Учасники</w:t>
      </w:r>
    </w:p>
    <w:p w:rsidR="00A820B0" w:rsidRPr="00E577B5" w:rsidRDefault="00A820B0" w:rsidP="00A820B0">
      <w:pPr>
        <w:suppressAutoHyphens w:val="0"/>
        <w:spacing w:before="120" w:after="120"/>
        <w:jc w:val="both"/>
        <w:rPr>
          <w:iCs/>
          <w:lang w:val="uk-UA"/>
        </w:rPr>
      </w:pPr>
      <w:r w:rsidRPr="00E577B5">
        <w:rPr>
          <w:iCs/>
          <w:lang w:val="uk-UA"/>
        </w:rPr>
        <w:t xml:space="preserve">За період 2016 - 2019 року </w:t>
      </w:r>
      <w:r w:rsidR="00215D5D">
        <w:rPr>
          <w:iCs/>
          <w:lang w:val="uk-UA"/>
        </w:rPr>
        <w:t xml:space="preserve">Товариством отримано поворотну безвідсоткову фінансову </w:t>
      </w:r>
      <w:r w:rsidRPr="00E577B5">
        <w:rPr>
          <w:iCs/>
          <w:lang w:val="uk-UA"/>
        </w:rPr>
        <w:t>доп</w:t>
      </w:r>
      <w:r w:rsidR="00215D5D">
        <w:rPr>
          <w:iCs/>
          <w:lang w:val="uk-UA"/>
        </w:rPr>
        <w:t>омогу</w:t>
      </w:r>
      <w:r w:rsidR="00E577B5" w:rsidRPr="00E577B5">
        <w:rPr>
          <w:iCs/>
          <w:lang w:val="uk-UA"/>
        </w:rPr>
        <w:t xml:space="preserve"> </w:t>
      </w:r>
      <w:r w:rsidR="00215D5D">
        <w:rPr>
          <w:iCs/>
          <w:lang w:val="uk-UA"/>
        </w:rPr>
        <w:t xml:space="preserve">від Учасника </w:t>
      </w:r>
      <w:r w:rsidR="00E577B5" w:rsidRPr="00E577B5">
        <w:rPr>
          <w:iCs/>
          <w:lang w:val="uk-UA"/>
        </w:rPr>
        <w:t xml:space="preserve">на загальну </w:t>
      </w:r>
      <w:r w:rsidR="00215D5D">
        <w:rPr>
          <w:iCs/>
          <w:lang w:val="uk-UA"/>
        </w:rPr>
        <w:t xml:space="preserve">суму </w:t>
      </w:r>
      <w:r w:rsidR="00E577B5" w:rsidRPr="00E577B5">
        <w:rPr>
          <w:iCs/>
          <w:lang w:val="uk-UA"/>
        </w:rPr>
        <w:t xml:space="preserve">11 </w:t>
      </w:r>
      <w:r w:rsidR="001034AE">
        <w:rPr>
          <w:iCs/>
          <w:lang w:val="uk-UA"/>
        </w:rPr>
        <w:t>058</w:t>
      </w:r>
      <w:r w:rsidRPr="00E577B5">
        <w:rPr>
          <w:iCs/>
          <w:lang w:val="uk-UA"/>
        </w:rPr>
        <w:t xml:space="preserve"> тис.</w:t>
      </w:r>
      <w:r w:rsidR="00E577B5" w:rsidRPr="00E577B5">
        <w:rPr>
          <w:iCs/>
          <w:lang w:val="uk-UA"/>
        </w:rPr>
        <w:t xml:space="preserve"> </w:t>
      </w:r>
      <w:r w:rsidRPr="00E577B5">
        <w:rPr>
          <w:iCs/>
          <w:lang w:val="uk-UA"/>
        </w:rPr>
        <w:t xml:space="preserve">грн., </w:t>
      </w:r>
      <w:r w:rsidR="00215D5D">
        <w:rPr>
          <w:iCs/>
          <w:lang w:val="uk-UA"/>
        </w:rPr>
        <w:t xml:space="preserve">в тому числі: </w:t>
      </w:r>
      <w:r w:rsidR="00E577B5" w:rsidRPr="00E577B5">
        <w:rPr>
          <w:iCs/>
          <w:lang w:val="uk-UA"/>
        </w:rPr>
        <w:t xml:space="preserve">в </w:t>
      </w:r>
      <w:r w:rsidRPr="00E577B5">
        <w:rPr>
          <w:iCs/>
          <w:lang w:val="uk-UA"/>
        </w:rPr>
        <w:t>2016 р. 3</w:t>
      </w:r>
      <w:r w:rsidR="00E577B5" w:rsidRPr="00E577B5">
        <w:rPr>
          <w:iCs/>
          <w:lang w:val="uk-UA"/>
        </w:rPr>
        <w:t xml:space="preserve"> 219</w:t>
      </w:r>
      <w:r w:rsidRPr="00E577B5">
        <w:rPr>
          <w:iCs/>
          <w:lang w:val="uk-UA"/>
        </w:rPr>
        <w:t xml:space="preserve">  тис.</w:t>
      </w:r>
      <w:r w:rsidR="00E577B5" w:rsidRPr="00E577B5">
        <w:rPr>
          <w:iCs/>
          <w:lang w:val="uk-UA"/>
        </w:rPr>
        <w:t xml:space="preserve"> </w:t>
      </w:r>
      <w:r w:rsidRPr="00E577B5">
        <w:rPr>
          <w:iCs/>
          <w:lang w:val="uk-UA"/>
        </w:rPr>
        <w:t>грн.,</w:t>
      </w:r>
      <w:r w:rsidR="00E577B5" w:rsidRPr="00E577B5">
        <w:rPr>
          <w:iCs/>
          <w:lang w:val="uk-UA"/>
        </w:rPr>
        <w:t xml:space="preserve"> в</w:t>
      </w:r>
      <w:r w:rsidRPr="00E577B5">
        <w:rPr>
          <w:iCs/>
          <w:lang w:val="uk-UA"/>
        </w:rPr>
        <w:t xml:space="preserve"> 2017р. 3</w:t>
      </w:r>
      <w:r w:rsidR="00E577B5" w:rsidRPr="00E577B5">
        <w:rPr>
          <w:iCs/>
          <w:lang w:val="uk-UA"/>
        </w:rPr>
        <w:t xml:space="preserve"> 023 </w:t>
      </w:r>
      <w:r w:rsidRPr="00E577B5">
        <w:rPr>
          <w:iCs/>
          <w:lang w:val="uk-UA"/>
        </w:rPr>
        <w:t>тис.</w:t>
      </w:r>
      <w:r w:rsidR="00E577B5" w:rsidRPr="00E577B5">
        <w:rPr>
          <w:iCs/>
          <w:lang w:val="uk-UA"/>
        </w:rPr>
        <w:t xml:space="preserve"> </w:t>
      </w:r>
      <w:r w:rsidRPr="00E577B5">
        <w:rPr>
          <w:iCs/>
          <w:lang w:val="uk-UA"/>
        </w:rPr>
        <w:t>грн.,</w:t>
      </w:r>
      <w:r w:rsidR="00E577B5" w:rsidRPr="00E577B5">
        <w:rPr>
          <w:iCs/>
          <w:lang w:val="uk-UA"/>
        </w:rPr>
        <w:t xml:space="preserve"> в 2018</w:t>
      </w:r>
      <w:r w:rsidRPr="00E577B5">
        <w:rPr>
          <w:iCs/>
          <w:lang w:val="uk-UA"/>
        </w:rPr>
        <w:t xml:space="preserve"> р. 2</w:t>
      </w:r>
      <w:r w:rsidR="00E577B5" w:rsidRPr="00E577B5">
        <w:rPr>
          <w:iCs/>
          <w:lang w:val="uk-UA"/>
        </w:rPr>
        <w:t xml:space="preserve"> </w:t>
      </w:r>
      <w:r w:rsidRPr="00E577B5">
        <w:rPr>
          <w:iCs/>
          <w:lang w:val="uk-UA"/>
        </w:rPr>
        <w:t>597</w:t>
      </w:r>
      <w:r w:rsidR="00E577B5" w:rsidRPr="00E577B5">
        <w:rPr>
          <w:iCs/>
          <w:lang w:val="uk-UA"/>
        </w:rPr>
        <w:t xml:space="preserve"> тис. грн.</w:t>
      </w:r>
      <w:r w:rsidRPr="00E577B5">
        <w:rPr>
          <w:iCs/>
          <w:lang w:val="uk-UA"/>
        </w:rPr>
        <w:t xml:space="preserve">, 2019 р. </w:t>
      </w:r>
      <w:r w:rsidRPr="00E577B5">
        <w:rPr>
          <w:lang w:val="uk-UA"/>
        </w:rPr>
        <w:t>2</w:t>
      </w:r>
      <w:r w:rsidR="001034AE">
        <w:rPr>
          <w:lang w:val="uk-UA"/>
        </w:rPr>
        <w:t xml:space="preserve"> 219</w:t>
      </w:r>
      <w:r w:rsidRPr="00E577B5">
        <w:rPr>
          <w:lang w:val="uk-UA"/>
        </w:rPr>
        <w:t xml:space="preserve"> тис.</w:t>
      </w:r>
      <w:r w:rsidR="00E577B5" w:rsidRPr="00E577B5">
        <w:rPr>
          <w:lang w:val="uk-UA"/>
        </w:rPr>
        <w:t xml:space="preserve"> грн.</w:t>
      </w:r>
    </w:p>
    <w:p w:rsidR="00A820B0" w:rsidRPr="00E577B5" w:rsidRDefault="00A820B0" w:rsidP="00A820B0">
      <w:pPr>
        <w:suppressAutoHyphens w:val="0"/>
        <w:spacing w:before="120" w:after="120"/>
        <w:jc w:val="both"/>
        <w:rPr>
          <w:iCs/>
          <w:lang w:val="uk-UA"/>
        </w:rPr>
      </w:pPr>
      <w:r w:rsidRPr="00E577B5">
        <w:rPr>
          <w:iCs/>
          <w:lang w:val="uk-UA"/>
        </w:rPr>
        <w:t xml:space="preserve">Повернуто </w:t>
      </w:r>
      <w:r w:rsidR="00215D5D">
        <w:rPr>
          <w:iCs/>
          <w:lang w:val="uk-UA"/>
        </w:rPr>
        <w:t>Учаснику поворотню безвідсоткову фінансову</w:t>
      </w:r>
      <w:r w:rsidRPr="00E577B5">
        <w:rPr>
          <w:iCs/>
          <w:lang w:val="uk-UA"/>
        </w:rPr>
        <w:t xml:space="preserve"> </w:t>
      </w:r>
      <w:r w:rsidR="00215D5D">
        <w:rPr>
          <w:iCs/>
          <w:lang w:val="uk-UA"/>
        </w:rPr>
        <w:t>допомогу</w:t>
      </w:r>
      <w:r w:rsidR="001034AE">
        <w:rPr>
          <w:iCs/>
          <w:lang w:val="uk-UA"/>
        </w:rPr>
        <w:t xml:space="preserve"> на протязі  2019 року 1 916</w:t>
      </w:r>
      <w:r w:rsidR="00E577B5" w:rsidRPr="00E577B5">
        <w:rPr>
          <w:iCs/>
          <w:lang w:val="uk-UA"/>
        </w:rPr>
        <w:t xml:space="preserve"> </w:t>
      </w:r>
      <w:r w:rsidRPr="00E577B5">
        <w:rPr>
          <w:iCs/>
          <w:lang w:val="uk-UA"/>
        </w:rPr>
        <w:t>тис.</w:t>
      </w:r>
      <w:r w:rsidR="00E577B5" w:rsidRPr="00E577B5">
        <w:rPr>
          <w:iCs/>
          <w:lang w:val="uk-UA"/>
        </w:rPr>
        <w:t xml:space="preserve"> </w:t>
      </w:r>
      <w:r w:rsidRPr="00E577B5">
        <w:rPr>
          <w:iCs/>
          <w:lang w:val="uk-UA"/>
        </w:rPr>
        <w:t xml:space="preserve">грн. </w:t>
      </w:r>
    </w:p>
    <w:p w:rsidR="00A820B0" w:rsidRPr="00E577B5" w:rsidRDefault="00A820B0" w:rsidP="00A820B0">
      <w:pPr>
        <w:suppressAutoHyphens w:val="0"/>
        <w:spacing w:before="120" w:after="120"/>
        <w:jc w:val="both"/>
        <w:rPr>
          <w:iCs/>
          <w:lang w:val="uk-UA"/>
        </w:rPr>
      </w:pPr>
      <w:r w:rsidRPr="00E577B5">
        <w:rPr>
          <w:iCs/>
          <w:lang w:val="uk-UA"/>
        </w:rPr>
        <w:t xml:space="preserve">Станом на 01.01.2019 р кредиторська заборгованість </w:t>
      </w:r>
      <w:r w:rsidR="00215D5D">
        <w:rPr>
          <w:iCs/>
          <w:lang w:val="uk-UA"/>
        </w:rPr>
        <w:t xml:space="preserve">за </w:t>
      </w:r>
      <w:r w:rsidRPr="00E577B5">
        <w:rPr>
          <w:iCs/>
          <w:lang w:val="uk-UA"/>
        </w:rPr>
        <w:t>поворотньої безвідсоткової фінансової допомоги склала 4</w:t>
      </w:r>
      <w:r w:rsidR="00E577B5" w:rsidRPr="00E577B5">
        <w:rPr>
          <w:iCs/>
          <w:lang w:val="uk-UA"/>
        </w:rPr>
        <w:t> </w:t>
      </w:r>
      <w:r w:rsidR="001034AE">
        <w:rPr>
          <w:iCs/>
          <w:lang w:val="uk-UA"/>
        </w:rPr>
        <w:t>868</w:t>
      </w:r>
      <w:r w:rsidR="00E577B5" w:rsidRPr="00E577B5">
        <w:rPr>
          <w:iCs/>
          <w:lang w:val="uk-UA"/>
        </w:rPr>
        <w:t xml:space="preserve"> </w:t>
      </w:r>
      <w:r w:rsidRPr="00E577B5">
        <w:rPr>
          <w:iCs/>
          <w:lang w:val="uk-UA"/>
        </w:rPr>
        <w:t>тис.</w:t>
      </w:r>
      <w:r w:rsidR="001034AE">
        <w:rPr>
          <w:iCs/>
          <w:lang w:val="uk-UA"/>
        </w:rPr>
        <w:t xml:space="preserve"> </w:t>
      </w:r>
      <w:r w:rsidRPr="00E577B5">
        <w:rPr>
          <w:iCs/>
          <w:lang w:val="uk-UA"/>
        </w:rPr>
        <w:t>грн.</w:t>
      </w:r>
    </w:p>
    <w:p w:rsidR="00A820B0" w:rsidRPr="00E577B5" w:rsidRDefault="00A820B0" w:rsidP="00A820B0">
      <w:pPr>
        <w:widowControl/>
        <w:numPr>
          <w:ilvl w:val="0"/>
          <w:numId w:val="32"/>
        </w:numPr>
        <w:suppressAutoHyphens w:val="0"/>
        <w:spacing w:before="120" w:after="120"/>
        <w:ind w:left="0" w:firstLine="0"/>
        <w:rPr>
          <w:b/>
          <w:smallCaps/>
          <w:lang w:val="uk-UA"/>
        </w:rPr>
      </w:pPr>
      <w:r w:rsidRPr="00E577B5">
        <w:rPr>
          <w:b/>
          <w:smallCaps/>
          <w:lang w:val="uk-UA"/>
        </w:rPr>
        <w:t xml:space="preserve">Судові позови. </w:t>
      </w:r>
    </w:p>
    <w:p w:rsidR="00A820B0" w:rsidRPr="00E577B5" w:rsidRDefault="00A820B0" w:rsidP="00A820B0">
      <w:pPr>
        <w:tabs>
          <w:tab w:val="left" w:pos="954"/>
        </w:tabs>
        <w:spacing w:before="120" w:after="120"/>
        <w:ind w:firstLine="567"/>
        <w:jc w:val="both"/>
        <w:rPr>
          <w:lang w:val="uk-UA"/>
        </w:rPr>
      </w:pPr>
      <w:r w:rsidRPr="00E577B5">
        <w:rPr>
          <w:lang w:val="uk-UA"/>
        </w:rPr>
        <w:t xml:space="preserve">Товариство не приймало участі в будь-яких судових процесах за 2019 рік.  </w:t>
      </w:r>
    </w:p>
    <w:p w:rsidR="00A820B0" w:rsidRPr="00E577B5" w:rsidRDefault="00A820B0" w:rsidP="00A820B0">
      <w:pPr>
        <w:spacing w:before="120" w:after="120"/>
        <w:rPr>
          <w:b/>
          <w:smallCaps/>
          <w:lang w:val="uk-UA"/>
        </w:rPr>
      </w:pPr>
      <w:r w:rsidRPr="00E577B5">
        <w:rPr>
          <w:b/>
          <w:smallCaps/>
          <w:lang w:val="uk-UA"/>
        </w:rPr>
        <w:t xml:space="preserve">11. Події після дати балансу </w:t>
      </w:r>
    </w:p>
    <w:p w:rsidR="00A820B0" w:rsidRPr="00E577B5" w:rsidRDefault="00A820B0" w:rsidP="00E577B5">
      <w:pPr>
        <w:jc w:val="both"/>
        <w:rPr>
          <w:lang w:val="uk-UA"/>
        </w:rPr>
      </w:pPr>
      <w:r w:rsidRPr="00E577B5">
        <w:rPr>
          <w:lang w:val="uk-UA"/>
        </w:rPr>
        <w:t xml:space="preserve">В обліку та розкритті подій після дати балансу Товариство керується МСБО 10 «Події після звітного періоду». Після дати балансу не відбувалося наступних подій: </w:t>
      </w:r>
    </w:p>
    <w:p w:rsidR="00A820B0" w:rsidRPr="00E577B5" w:rsidRDefault="00A820B0" w:rsidP="00E577B5">
      <w:pPr>
        <w:jc w:val="both"/>
        <w:rPr>
          <w:lang w:val="uk-UA"/>
        </w:rPr>
      </w:pPr>
      <w:r w:rsidRPr="00E577B5">
        <w:rPr>
          <w:lang w:val="uk-UA"/>
        </w:rPr>
        <w:sym w:font="Symbol" w:char="F0B7"/>
      </w:r>
      <w:r w:rsidRPr="00E577B5">
        <w:rPr>
          <w:lang w:val="uk-UA"/>
        </w:rPr>
        <w:t xml:space="preserve"> об’єднання бізнесу не було; </w:t>
      </w:r>
    </w:p>
    <w:p w:rsidR="00A820B0" w:rsidRPr="00E577B5" w:rsidRDefault="00A820B0" w:rsidP="00E577B5">
      <w:pPr>
        <w:jc w:val="both"/>
        <w:rPr>
          <w:lang w:val="uk-UA"/>
        </w:rPr>
      </w:pPr>
      <w:r w:rsidRPr="00E577B5">
        <w:rPr>
          <w:lang w:val="uk-UA"/>
        </w:rPr>
        <w:sym w:font="Symbol" w:char="F0B7"/>
      </w:r>
      <w:r w:rsidRPr="00E577B5">
        <w:rPr>
          <w:lang w:val="uk-UA"/>
        </w:rPr>
        <w:t xml:space="preserve"> припинення діяльності не було; </w:t>
      </w:r>
    </w:p>
    <w:p w:rsidR="00A820B0" w:rsidRPr="00E577B5" w:rsidRDefault="00A820B0" w:rsidP="00E577B5">
      <w:pPr>
        <w:jc w:val="both"/>
        <w:rPr>
          <w:lang w:val="uk-UA"/>
        </w:rPr>
      </w:pPr>
      <w:r w:rsidRPr="00E577B5">
        <w:rPr>
          <w:lang w:val="uk-UA"/>
        </w:rPr>
        <w:sym w:font="Symbol" w:char="F0B7"/>
      </w:r>
      <w:r w:rsidRPr="00E577B5">
        <w:rPr>
          <w:lang w:val="uk-UA"/>
        </w:rPr>
        <w:t xml:space="preserve"> істотного придбання активів не було;</w:t>
      </w:r>
    </w:p>
    <w:p w:rsidR="00A820B0" w:rsidRPr="00E577B5" w:rsidRDefault="00A820B0" w:rsidP="00E577B5">
      <w:pPr>
        <w:jc w:val="both"/>
        <w:rPr>
          <w:lang w:val="uk-UA"/>
        </w:rPr>
      </w:pPr>
      <w:r w:rsidRPr="00E577B5">
        <w:rPr>
          <w:lang w:val="uk-UA"/>
        </w:rPr>
        <w:t xml:space="preserve"> </w:t>
      </w:r>
      <w:r w:rsidRPr="00E577B5">
        <w:rPr>
          <w:lang w:val="uk-UA"/>
        </w:rPr>
        <w:sym w:font="Symbol" w:char="F0B7"/>
      </w:r>
      <w:r w:rsidRPr="00E577B5">
        <w:rPr>
          <w:lang w:val="uk-UA"/>
        </w:rPr>
        <w:t xml:space="preserve"> реструктуризації не було; </w:t>
      </w:r>
    </w:p>
    <w:p w:rsidR="00A820B0" w:rsidRPr="00E577B5" w:rsidRDefault="00A820B0" w:rsidP="00E577B5">
      <w:pPr>
        <w:jc w:val="both"/>
        <w:rPr>
          <w:lang w:val="uk-UA"/>
        </w:rPr>
      </w:pPr>
      <w:r w:rsidRPr="00E577B5">
        <w:rPr>
          <w:lang w:val="uk-UA"/>
        </w:rPr>
        <w:sym w:font="Symbol" w:char="F0B7"/>
      </w:r>
      <w:r w:rsidRPr="00E577B5">
        <w:rPr>
          <w:lang w:val="uk-UA"/>
        </w:rPr>
        <w:t xml:space="preserve"> значних</w:t>
      </w:r>
      <w:r w:rsidR="00E577B5">
        <w:rPr>
          <w:lang w:val="uk-UA"/>
        </w:rPr>
        <w:t xml:space="preserve"> операцій з учасниками не було.</w:t>
      </w:r>
    </w:p>
    <w:p w:rsidR="00A820B0" w:rsidRPr="00E577B5" w:rsidRDefault="00A820B0" w:rsidP="00E577B5">
      <w:pPr>
        <w:jc w:val="both"/>
        <w:rPr>
          <w:lang w:val="uk-UA"/>
        </w:rPr>
      </w:pPr>
      <w:r w:rsidRPr="00E577B5">
        <w:rPr>
          <w:lang w:val="uk-UA"/>
        </w:rPr>
        <w:sym w:font="Symbol" w:char="F0B7"/>
      </w:r>
      <w:r w:rsidRPr="00E577B5">
        <w:rPr>
          <w:lang w:val="uk-UA"/>
        </w:rPr>
        <w:t xml:space="preserve"> великі судові процеси Товариством не розпочиналися;</w:t>
      </w:r>
    </w:p>
    <w:p w:rsidR="00A820B0" w:rsidRPr="00E577B5" w:rsidRDefault="00A820B0" w:rsidP="00E577B5">
      <w:pPr>
        <w:jc w:val="both"/>
        <w:rPr>
          <w:lang w:val="uk-UA"/>
        </w:rPr>
      </w:pPr>
      <w:r w:rsidRPr="00E577B5">
        <w:rPr>
          <w:lang w:val="uk-UA"/>
        </w:rPr>
        <w:t xml:space="preserve"> </w:t>
      </w:r>
      <w:r w:rsidRPr="00E577B5">
        <w:rPr>
          <w:lang w:val="uk-UA"/>
        </w:rPr>
        <w:sym w:font="Symbol" w:char="F0B7"/>
      </w:r>
      <w:r w:rsidRPr="00E577B5">
        <w:rPr>
          <w:lang w:val="uk-UA"/>
        </w:rPr>
        <w:t xml:space="preserve"> прийняття значних або непередбачених зобов’язань не було.</w:t>
      </w:r>
    </w:p>
    <w:p w:rsidR="00A820B0" w:rsidRPr="00E577B5" w:rsidRDefault="00A820B0" w:rsidP="00E577B5">
      <w:pPr>
        <w:rPr>
          <w:color w:val="000000"/>
        </w:rPr>
      </w:pPr>
      <w:r w:rsidRPr="00E577B5">
        <w:rPr>
          <w:color w:val="000000"/>
        </w:rPr>
        <w:t>Дата затвердження звіту 01.02.2020 року.</w:t>
      </w:r>
    </w:p>
    <w:p w:rsidR="00A820B0" w:rsidRPr="00E577B5" w:rsidRDefault="00A820B0" w:rsidP="00E577B5">
      <w:pPr>
        <w:jc w:val="both"/>
        <w:rPr>
          <w:lang w:val="uk-UA"/>
        </w:rPr>
      </w:pPr>
    </w:p>
    <w:p w:rsidR="00A820B0" w:rsidRPr="00E577B5" w:rsidRDefault="00A820B0" w:rsidP="00AF519E">
      <w:pPr>
        <w:pStyle w:val="a0"/>
        <w:widowControl w:val="0"/>
        <w:suppressAutoHyphens w:val="0"/>
        <w:spacing w:before="120" w:after="120"/>
        <w:ind w:firstLine="0"/>
        <w:rPr>
          <w:lang w:val="uk-UA"/>
        </w:rPr>
      </w:pPr>
    </w:p>
    <w:p w:rsidR="00420155" w:rsidRPr="00E577B5" w:rsidRDefault="00F72444" w:rsidP="00AF519E">
      <w:pPr>
        <w:suppressAutoHyphens w:val="0"/>
        <w:spacing w:before="120" w:after="120"/>
        <w:ind w:firstLine="709"/>
        <w:jc w:val="both"/>
        <w:rPr>
          <w:lang w:val="uk-UA"/>
        </w:rPr>
      </w:pPr>
      <w:r w:rsidRPr="00E577B5">
        <w:rPr>
          <w:lang w:val="uk-UA"/>
        </w:rPr>
        <w:t>Д</w:t>
      </w:r>
      <w:r w:rsidR="00420155" w:rsidRPr="00E577B5">
        <w:rPr>
          <w:lang w:val="uk-UA"/>
        </w:rPr>
        <w:t>иректор</w:t>
      </w:r>
      <w:r w:rsidRPr="00E577B5">
        <w:rPr>
          <w:lang w:val="uk-UA"/>
        </w:rPr>
        <w:t xml:space="preserve">                            </w:t>
      </w:r>
      <w:r w:rsidR="00420155" w:rsidRPr="00E577B5">
        <w:rPr>
          <w:lang w:val="uk-UA"/>
        </w:rPr>
        <w:t>____________</w:t>
      </w:r>
      <w:r w:rsidR="00963F58" w:rsidRPr="00E577B5">
        <w:rPr>
          <w:lang w:val="uk-UA"/>
        </w:rPr>
        <w:t xml:space="preserve"> </w:t>
      </w:r>
      <w:r w:rsidRPr="00E577B5">
        <w:rPr>
          <w:lang w:val="uk-UA"/>
        </w:rPr>
        <w:t xml:space="preserve"> </w:t>
      </w:r>
      <w:r w:rsidR="00420155" w:rsidRPr="00E577B5">
        <w:rPr>
          <w:lang w:val="uk-UA"/>
        </w:rPr>
        <w:t xml:space="preserve"> </w:t>
      </w:r>
      <w:r w:rsidR="00C45331" w:rsidRPr="00E577B5">
        <w:rPr>
          <w:lang w:val="uk-UA"/>
        </w:rPr>
        <w:t>Добродькін О.М.</w:t>
      </w:r>
    </w:p>
    <w:p w:rsidR="00420155" w:rsidRPr="00E577B5" w:rsidRDefault="00420155" w:rsidP="00AF519E">
      <w:pPr>
        <w:suppressAutoHyphens w:val="0"/>
        <w:spacing w:before="120" w:after="120"/>
        <w:ind w:firstLine="709"/>
        <w:jc w:val="both"/>
        <w:rPr>
          <w:lang w:val="uk-UA"/>
        </w:rPr>
      </w:pPr>
      <w:r w:rsidRPr="00E577B5">
        <w:rPr>
          <w:lang w:val="uk-UA"/>
        </w:rPr>
        <w:tab/>
      </w:r>
    </w:p>
    <w:p w:rsidR="00420155" w:rsidRPr="00E35C85" w:rsidRDefault="007B7184" w:rsidP="00AF519E">
      <w:pPr>
        <w:suppressAutoHyphens w:val="0"/>
        <w:spacing w:before="120" w:after="120"/>
        <w:ind w:firstLine="709"/>
        <w:jc w:val="both"/>
        <w:rPr>
          <w:lang w:val="uk-UA"/>
        </w:rPr>
      </w:pPr>
      <w:r w:rsidRPr="00E577B5">
        <w:rPr>
          <w:lang w:val="uk-UA"/>
        </w:rPr>
        <w:t>Б</w:t>
      </w:r>
      <w:r w:rsidR="00420155" w:rsidRPr="00E577B5">
        <w:rPr>
          <w:lang w:val="uk-UA"/>
        </w:rPr>
        <w:t>ухгалтер</w:t>
      </w:r>
      <w:r w:rsidR="00420155" w:rsidRPr="00E577B5">
        <w:rPr>
          <w:lang w:val="uk-UA"/>
        </w:rPr>
        <w:tab/>
      </w:r>
      <w:r w:rsidR="00C45331" w:rsidRPr="00E577B5">
        <w:rPr>
          <w:lang w:val="uk-UA"/>
        </w:rPr>
        <w:t xml:space="preserve">       </w:t>
      </w:r>
      <w:r w:rsidRPr="00E577B5">
        <w:rPr>
          <w:lang w:val="uk-UA"/>
        </w:rPr>
        <w:tab/>
        <w:t xml:space="preserve">        </w:t>
      </w:r>
      <w:r w:rsidR="00C45331" w:rsidRPr="00E577B5">
        <w:rPr>
          <w:lang w:val="uk-UA"/>
        </w:rPr>
        <w:t xml:space="preserve"> </w:t>
      </w:r>
      <w:r w:rsidR="00420155" w:rsidRPr="00E577B5">
        <w:rPr>
          <w:lang w:val="uk-UA"/>
        </w:rPr>
        <w:t xml:space="preserve">____________  </w:t>
      </w:r>
      <w:r w:rsidR="00F72444" w:rsidRPr="00E577B5">
        <w:rPr>
          <w:lang w:val="uk-UA"/>
        </w:rPr>
        <w:t xml:space="preserve"> </w:t>
      </w:r>
      <w:r w:rsidRPr="00E577B5">
        <w:rPr>
          <w:lang w:val="uk-UA"/>
        </w:rPr>
        <w:t>Орєхов О.О.</w:t>
      </w:r>
      <w:r w:rsidR="00C45331" w:rsidRPr="00C45331">
        <w:rPr>
          <w:lang w:val="uk-UA"/>
        </w:rPr>
        <w:t xml:space="preserve">             </w:t>
      </w:r>
    </w:p>
    <w:sectPr w:rsidR="00420155" w:rsidRPr="00E35C85" w:rsidSect="00215D5D">
      <w:footerReference w:type="default" r:id="rId8"/>
      <w:pgSz w:w="11906" w:h="16838"/>
      <w:pgMar w:top="737" w:right="737"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B8B" w:rsidRDefault="009D5B8B" w:rsidP="001F4738">
      <w:r>
        <w:separator/>
      </w:r>
    </w:p>
  </w:endnote>
  <w:endnote w:type="continuationSeparator" w:id="0">
    <w:p w:rsidR="009D5B8B" w:rsidRDefault="009D5B8B" w:rsidP="001F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824" w:rsidRDefault="00F83824">
    <w:pPr>
      <w:pStyle w:val="af"/>
      <w:jc w:val="right"/>
    </w:pPr>
    <w:r>
      <w:fldChar w:fldCharType="begin"/>
    </w:r>
    <w:r>
      <w:instrText xml:space="preserve"> PAGE   \* MERGEFORMAT </w:instrText>
    </w:r>
    <w:r>
      <w:fldChar w:fldCharType="separate"/>
    </w:r>
    <w:r w:rsidR="00215D5D">
      <w:rPr>
        <w:noProof/>
      </w:rPr>
      <w:t>15</w:t>
    </w:r>
    <w:r>
      <w:rPr>
        <w:noProof/>
      </w:rPr>
      <w:fldChar w:fldCharType="end"/>
    </w:r>
  </w:p>
  <w:p w:rsidR="00F83824" w:rsidRDefault="00F8382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B8B" w:rsidRDefault="009D5B8B" w:rsidP="001F4738">
      <w:r>
        <w:separator/>
      </w:r>
    </w:p>
  </w:footnote>
  <w:footnote w:type="continuationSeparator" w:id="0">
    <w:p w:rsidR="009D5B8B" w:rsidRDefault="009D5B8B" w:rsidP="001F4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Маркированный список 1"/>
    <w:lvl w:ilvl="0">
      <w:start w:val="1"/>
      <w:numFmt w:val="bullet"/>
      <w:lvlText w:val="–"/>
      <w:lvlJc w:val="left"/>
      <w:pPr>
        <w:tabs>
          <w:tab w:val="num" w:pos="0"/>
        </w:tabs>
      </w:pPr>
      <w:rPr>
        <w:rFonts w:ascii="Times New Roman" w:hAnsi="Times New Roman"/>
      </w:rPr>
    </w:lvl>
    <w:lvl w:ilvl="1">
      <w:start w:val="1"/>
      <w:numFmt w:val="bullet"/>
      <w:lvlText w:val="–"/>
      <w:lvlJc w:val="left"/>
      <w:pPr>
        <w:tabs>
          <w:tab w:val="num" w:pos="454"/>
        </w:tabs>
        <w:ind w:left="454" w:hanging="227"/>
      </w:pPr>
      <w:rPr>
        <w:rFonts w:ascii="Times New Roman" w:hAnsi="Times New Roman"/>
      </w:rPr>
    </w:lvl>
    <w:lvl w:ilvl="2">
      <w:start w:val="1"/>
      <w:numFmt w:val="bullet"/>
      <w:lvlText w:val="–"/>
      <w:lvlJc w:val="left"/>
      <w:pPr>
        <w:tabs>
          <w:tab w:val="num" w:pos="680"/>
        </w:tabs>
        <w:ind w:left="680" w:hanging="227"/>
      </w:pPr>
      <w:rPr>
        <w:rFonts w:ascii="Times New Roman" w:hAnsi="Times New Roman"/>
      </w:rPr>
    </w:lvl>
    <w:lvl w:ilvl="3">
      <w:start w:val="1"/>
      <w:numFmt w:val="bullet"/>
      <w:lvlText w:val="–"/>
      <w:lvlJc w:val="left"/>
      <w:pPr>
        <w:tabs>
          <w:tab w:val="num" w:pos="907"/>
        </w:tabs>
        <w:ind w:left="907" w:hanging="227"/>
      </w:pPr>
      <w:rPr>
        <w:rFonts w:ascii="Times New Roman" w:hAnsi="Times New Roman"/>
      </w:rPr>
    </w:lvl>
    <w:lvl w:ilvl="4">
      <w:start w:val="1"/>
      <w:numFmt w:val="bullet"/>
      <w:lvlText w:val="–"/>
      <w:lvlJc w:val="left"/>
      <w:pPr>
        <w:tabs>
          <w:tab w:val="num" w:pos="1134"/>
        </w:tabs>
        <w:ind w:left="1134" w:hanging="227"/>
      </w:pPr>
      <w:rPr>
        <w:rFonts w:ascii="Times New Roman" w:hAnsi="Times New Roman"/>
      </w:rPr>
    </w:lvl>
    <w:lvl w:ilvl="5">
      <w:start w:val="1"/>
      <w:numFmt w:val="bullet"/>
      <w:lvlText w:val="–"/>
      <w:lvlJc w:val="left"/>
      <w:pPr>
        <w:tabs>
          <w:tab w:val="num" w:pos="1361"/>
        </w:tabs>
        <w:ind w:left="1361" w:hanging="227"/>
      </w:pPr>
      <w:rPr>
        <w:rFonts w:ascii="Times New Roman" w:hAnsi="Times New Roman"/>
      </w:rPr>
    </w:lvl>
    <w:lvl w:ilvl="6">
      <w:start w:val="1"/>
      <w:numFmt w:val="bullet"/>
      <w:lvlText w:val="–"/>
      <w:lvlJc w:val="left"/>
      <w:pPr>
        <w:tabs>
          <w:tab w:val="num" w:pos="1587"/>
        </w:tabs>
        <w:ind w:left="1587" w:hanging="227"/>
      </w:pPr>
      <w:rPr>
        <w:rFonts w:ascii="Times New Roman" w:hAnsi="Times New Roman"/>
      </w:rPr>
    </w:lvl>
    <w:lvl w:ilvl="7">
      <w:start w:val="1"/>
      <w:numFmt w:val="bullet"/>
      <w:lvlText w:val="–"/>
      <w:lvlJc w:val="left"/>
      <w:pPr>
        <w:tabs>
          <w:tab w:val="num" w:pos="1814"/>
        </w:tabs>
        <w:ind w:left="1814" w:hanging="227"/>
      </w:pPr>
      <w:rPr>
        <w:rFonts w:ascii="Times New Roman" w:hAnsi="Times New Roman"/>
      </w:rPr>
    </w:lvl>
    <w:lvl w:ilvl="8">
      <w:start w:val="1"/>
      <w:numFmt w:val="bullet"/>
      <w:lvlText w:val="–"/>
      <w:lvlJc w:val="left"/>
      <w:pPr>
        <w:tabs>
          <w:tab w:val="num" w:pos="2041"/>
        </w:tabs>
        <w:ind w:left="2041" w:hanging="227"/>
      </w:pPr>
      <w:rPr>
        <w:rFonts w:ascii="Times New Roman" w:hAnsi="Times New Roman"/>
      </w:rPr>
    </w:lvl>
  </w:abstractNum>
  <w:abstractNum w:abstractNumId="1" w15:restartNumberingAfterBreak="0">
    <w:nsid w:val="00000006"/>
    <w:multiLevelType w:val="multilevel"/>
    <w:tmpl w:val="00000006"/>
    <w:name w:val="WW8Num8"/>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2"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3" w15:restartNumberingAfterBreak="0">
    <w:nsid w:val="00000009"/>
    <w:multiLevelType w:val="multilevel"/>
    <w:tmpl w:val="00000009"/>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0"/>
        </w:tabs>
      </w:pPr>
      <w:rPr>
        <w:rFonts w:cs="Times New Roman"/>
      </w:rPr>
    </w:lvl>
    <w:lvl w:ilvl="4">
      <w:start w:val="1"/>
      <w:numFmt w:val="decimal"/>
      <w:lvlText w:val="%2.%3.%4.%5."/>
      <w:lvlJc w:val="left"/>
      <w:pPr>
        <w:tabs>
          <w:tab w:val="num" w:pos="0"/>
        </w:tabs>
      </w:pPr>
      <w:rPr>
        <w:rFonts w:cs="Times New Roman"/>
      </w:rPr>
    </w:lvl>
    <w:lvl w:ilvl="5">
      <w:start w:val="1"/>
      <w:numFmt w:val="decimal"/>
      <w:lvlText w:val="%3.%4.%5.%6."/>
      <w:lvlJc w:val="left"/>
      <w:pPr>
        <w:tabs>
          <w:tab w:val="num" w:pos="0"/>
        </w:tabs>
      </w:pPr>
      <w:rPr>
        <w:rFonts w:cs="Times New Roman"/>
      </w:rPr>
    </w:lvl>
    <w:lvl w:ilvl="6">
      <w:start w:val="1"/>
      <w:numFmt w:val="decimal"/>
      <w:lvlText w:val="%4.%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6.%7.%8.%9."/>
      <w:lvlJc w:val="left"/>
      <w:pPr>
        <w:tabs>
          <w:tab w:val="num" w:pos="0"/>
        </w:tabs>
      </w:pPr>
      <w:rPr>
        <w:rFonts w:cs="Times New Roman"/>
      </w:rPr>
    </w:lvl>
  </w:abstractNum>
  <w:abstractNum w:abstractNumId="4" w15:restartNumberingAfterBreak="0">
    <w:nsid w:val="0000000A"/>
    <w:multiLevelType w:val="multilevel"/>
    <w:tmpl w:val="0000000A"/>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2.%3.%4.%5."/>
      <w:lvlJc w:val="left"/>
      <w:pPr>
        <w:tabs>
          <w:tab w:val="num" w:pos="0"/>
        </w:tabs>
      </w:pPr>
      <w:rPr>
        <w:rFonts w:cs="Times New Roman"/>
      </w:rPr>
    </w:lvl>
    <w:lvl w:ilvl="5">
      <w:start w:val="1"/>
      <w:numFmt w:val="decimal"/>
      <w:lvlText w:val="%3.%4.%5.%6."/>
      <w:lvlJc w:val="left"/>
      <w:pPr>
        <w:tabs>
          <w:tab w:val="num" w:pos="0"/>
        </w:tabs>
      </w:pPr>
      <w:rPr>
        <w:rFonts w:cs="Times New Roman"/>
      </w:rPr>
    </w:lvl>
    <w:lvl w:ilvl="6">
      <w:start w:val="1"/>
      <w:numFmt w:val="decimal"/>
      <w:lvlText w:val="%4.%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6.%7.%8.%9."/>
      <w:lvlJc w:val="left"/>
      <w:pPr>
        <w:tabs>
          <w:tab w:val="num" w:pos="0"/>
        </w:tabs>
      </w:pPr>
      <w:rPr>
        <w:rFonts w:cs="Times New Roman"/>
      </w:rPr>
    </w:lvl>
  </w:abstractNum>
  <w:abstractNum w:abstractNumId="5" w15:restartNumberingAfterBreak="0">
    <w:nsid w:val="018043F4"/>
    <w:multiLevelType w:val="multilevel"/>
    <w:tmpl w:val="00000009"/>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0"/>
        </w:tabs>
      </w:pPr>
      <w:rPr>
        <w:rFonts w:cs="Times New Roman"/>
      </w:rPr>
    </w:lvl>
    <w:lvl w:ilvl="4">
      <w:start w:val="1"/>
      <w:numFmt w:val="decimal"/>
      <w:lvlText w:val="%2.%3.%4.%5."/>
      <w:lvlJc w:val="left"/>
      <w:pPr>
        <w:tabs>
          <w:tab w:val="num" w:pos="0"/>
        </w:tabs>
      </w:pPr>
      <w:rPr>
        <w:rFonts w:cs="Times New Roman"/>
      </w:rPr>
    </w:lvl>
    <w:lvl w:ilvl="5">
      <w:start w:val="1"/>
      <w:numFmt w:val="decimal"/>
      <w:lvlText w:val="%3.%4.%5.%6."/>
      <w:lvlJc w:val="left"/>
      <w:pPr>
        <w:tabs>
          <w:tab w:val="num" w:pos="0"/>
        </w:tabs>
      </w:pPr>
      <w:rPr>
        <w:rFonts w:cs="Times New Roman"/>
      </w:rPr>
    </w:lvl>
    <w:lvl w:ilvl="6">
      <w:start w:val="1"/>
      <w:numFmt w:val="decimal"/>
      <w:lvlText w:val="%4.%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6.%7.%8.%9."/>
      <w:lvlJc w:val="left"/>
      <w:pPr>
        <w:tabs>
          <w:tab w:val="num" w:pos="0"/>
        </w:tabs>
      </w:pPr>
      <w:rPr>
        <w:rFonts w:cs="Times New Roman"/>
      </w:rPr>
    </w:lvl>
  </w:abstractNum>
  <w:abstractNum w:abstractNumId="6" w15:restartNumberingAfterBreak="0">
    <w:nsid w:val="0E7F42BC"/>
    <w:multiLevelType w:val="multilevel"/>
    <w:tmpl w:val="D076EA6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0EC83963"/>
    <w:multiLevelType w:val="hybridMultilevel"/>
    <w:tmpl w:val="02DC2AE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106C3749"/>
    <w:multiLevelType w:val="hybridMultilevel"/>
    <w:tmpl w:val="DAF46AD4"/>
    <w:lvl w:ilvl="0" w:tplc="A2E227D0">
      <w:start w:val="7"/>
      <w:numFmt w:val="decimal"/>
      <w:lvlText w:val="%1"/>
      <w:lvlJc w:val="left"/>
      <w:pPr>
        <w:ind w:left="1074" w:hanging="360"/>
      </w:pPr>
      <w:rPr>
        <w:rFonts w:cs="Times New Roman" w:hint="default"/>
      </w:rPr>
    </w:lvl>
    <w:lvl w:ilvl="1" w:tplc="04190019">
      <w:start w:val="1"/>
      <w:numFmt w:val="lowerLetter"/>
      <w:lvlText w:val="%2."/>
      <w:lvlJc w:val="left"/>
      <w:pPr>
        <w:ind w:left="1794" w:hanging="360"/>
      </w:pPr>
      <w:rPr>
        <w:rFonts w:cs="Times New Roman"/>
      </w:rPr>
    </w:lvl>
    <w:lvl w:ilvl="2" w:tplc="0419001B">
      <w:start w:val="1"/>
      <w:numFmt w:val="lowerRoman"/>
      <w:lvlText w:val="%3."/>
      <w:lvlJc w:val="right"/>
      <w:pPr>
        <w:ind w:left="2514" w:hanging="180"/>
      </w:pPr>
      <w:rPr>
        <w:rFonts w:cs="Times New Roman"/>
      </w:rPr>
    </w:lvl>
    <w:lvl w:ilvl="3" w:tplc="0419000F">
      <w:start w:val="1"/>
      <w:numFmt w:val="decimal"/>
      <w:lvlText w:val="%4."/>
      <w:lvlJc w:val="left"/>
      <w:pPr>
        <w:ind w:left="3234" w:hanging="360"/>
      </w:pPr>
      <w:rPr>
        <w:rFonts w:cs="Times New Roman"/>
      </w:rPr>
    </w:lvl>
    <w:lvl w:ilvl="4" w:tplc="04190019">
      <w:start w:val="1"/>
      <w:numFmt w:val="lowerLetter"/>
      <w:lvlText w:val="%5."/>
      <w:lvlJc w:val="left"/>
      <w:pPr>
        <w:ind w:left="3954" w:hanging="360"/>
      </w:pPr>
      <w:rPr>
        <w:rFonts w:cs="Times New Roman"/>
      </w:rPr>
    </w:lvl>
    <w:lvl w:ilvl="5" w:tplc="0419001B">
      <w:start w:val="1"/>
      <w:numFmt w:val="lowerRoman"/>
      <w:lvlText w:val="%6."/>
      <w:lvlJc w:val="right"/>
      <w:pPr>
        <w:ind w:left="4674" w:hanging="180"/>
      </w:pPr>
      <w:rPr>
        <w:rFonts w:cs="Times New Roman"/>
      </w:rPr>
    </w:lvl>
    <w:lvl w:ilvl="6" w:tplc="0419000F">
      <w:start w:val="1"/>
      <w:numFmt w:val="decimal"/>
      <w:lvlText w:val="%7."/>
      <w:lvlJc w:val="left"/>
      <w:pPr>
        <w:ind w:left="5394" w:hanging="360"/>
      </w:pPr>
      <w:rPr>
        <w:rFonts w:cs="Times New Roman"/>
      </w:rPr>
    </w:lvl>
    <w:lvl w:ilvl="7" w:tplc="04190019">
      <w:start w:val="1"/>
      <w:numFmt w:val="lowerLetter"/>
      <w:lvlText w:val="%8."/>
      <w:lvlJc w:val="left"/>
      <w:pPr>
        <w:ind w:left="6114" w:hanging="360"/>
      </w:pPr>
      <w:rPr>
        <w:rFonts w:cs="Times New Roman"/>
      </w:rPr>
    </w:lvl>
    <w:lvl w:ilvl="8" w:tplc="0419001B">
      <w:start w:val="1"/>
      <w:numFmt w:val="lowerRoman"/>
      <w:lvlText w:val="%9."/>
      <w:lvlJc w:val="right"/>
      <w:pPr>
        <w:ind w:left="6834" w:hanging="180"/>
      </w:pPr>
      <w:rPr>
        <w:rFonts w:cs="Times New Roman"/>
      </w:rPr>
    </w:lvl>
  </w:abstractNum>
  <w:abstractNum w:abstractNumId="9" w15:restartNumberingAfterBreak="0">
    <w:nsid w:val="13461629"/>
    <w:multiLevelType w:val="hybridMultilevel"/>
    <w:tmpl w:val="115EC2F8"/>
    <w:lvl w:ilvl="0" w:tplc="50763F20">
      <w:start w:val="4"/>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145368ED"/>
    <w:multiLevelType w:val="hybridMultilevel"/>
    <w:tmpl w:val="430A6504"/>
    <w:lvl w:ilvl="0" w:tplc="9CCA7C5C">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1" w15:restartNumberingAfterBreak="0">
    <w:nsid w:val="1F2E4DE4"/>
    <w:multiLevelType w:val="hybridMultilevel"/>
    <w:tmpl w:val="E26AA854"/>
    <w:lvl w:ilvl="0" w:tplc="AB5A1E0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C319EE"/>
    <w:multiLevelType w:val="hybridMultilevel"/>
    <w:tmpl w:val="19C8927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264BC6"/>
    <w:multiLevelType w:val="multilevel"/>
    <w:tmpl w:val="4224BC7A"/>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229C62FE"/>
    <w:multiLevelType w:val="multilevel"/>
    <w:tmpl w:val="A9F22516"/>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5474B7F"/>
    <w:multiLevelType w:val="hybridMultilevel"/>
    <w:tmpl w:val="17269196"/>
    <w:lvl w:ilvl="0" w:tplc="F5BCDDE4">
      <w:start w:val="11"/>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280C1ADF"/>
    <w:multiLevelType w:val="multilevel"/>
    <w:tmpl w:val="00000009"/>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0"/>
        </w:tabs>
      </w:pPr>
      <w:rPr>
        <w:rFonts w:cs="Times New Roman"/>
      </w:rPr>
    </w:lvl>
    <w:lvl w:ilvl="4">
      <w:start w:val="1"/>
      <w:numFmt w:val="decimal"/>
      <w:lvlText w:val="%2.%3.%4.%5."/>
      <w:lvlJc w:val="left"/>
      <w:pPr>
        <w:tabs>
          <w:tab w:val="num" w:pos="0"/>
        </w:tabs>
      </w:pPr>
      <w:rPr>
        <w:rFonts w:cs="Times New Roman"/>
      </w:rPr>
    </w:lvl>
    <w:lvl w:ilvl="5">
      <w:start w:val="1"/>
      <w:numFmt w:val="decimal"/>
      <w:lvlText w:val="%3.%4.%5.%6."/>
      <w:lvlJc w:val="left"/>
      <w:pPr>
        <w:tabs>
          <w:tab w:val="num" w:pos="0"/>
        </w:tabs>
      </w:pPr>
      <w:rPr>
        <w:rFonts w:cs="Times New Roman"/>
      </w:rPr>
    </w:lvl>
    <w:lvl w:ilvl="6">
      <w:start w:val="1"/>
      <w:numFmt w:val="decimal"/>
      <w:lvlText w:val="%4.%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6.%7.%8.%9."/>
      <w:lvlJc w:val="left"/>
      <w:pPr>
        <w:tabs>
          <w:tab w:val="num" w:pos="0"/>
        </w:tabs>
      </w:pPr>
      <w:rPr>
        <w:rFonts w:cs="Times New Roman"/>
      </w:rPr>
    </w:lvl>
  </w:abstractNum>
  <w:abstractNum w:abstractNumId="17" w15:restartNumberingAfterBreak="0">
    <w:nsid w:val="282F4EFE"/>
    <w:multiLevelType w:val="hybridMultilevel"/>
    <w:tmpl w:val="92A09846"/>
    <w:lvl w:ilvl="0" w:tplc="B6A46330">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685916"/>
    <w:multiLevelType w:val="hybridMultilevel"/>
    <w:tmpl w:val="F080156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2FF7652B"/>
    <w:multiLevelType w:val="hybridMultilevel"/>
    <w:tmpl w:val="F90494D2"/>
    <w:lvl w:ilvl="0" w:tplc="F5044C5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15:restartNumberingAfterBreak="0">
    <w:nsid w:val="300B4542"/>
    <w:multiLevelType w:val="multilevel"/>
    <w:tmpl w:val="59C09524"/>
    <w:lvl w:ilvl="0">
      <w:start w:val="5"/>
      <w:numFmt w:val="decimal"/>
      <w:lvlText w:val="%1."/>
      <w:lvlJc w:val="left"/>
      <w:pPr>
        <w:ind w:left="360" w:hanging="360"/>
      </w:pPr>
      <w:rPr>
        <w:rFonts w:cs="Times New Roman" w:hint="default"/>
      </w:rPr>
    </w:lvl>
    <w:lvl w:ilvl="1">
      <w:start w:val="3"/>
      <w:numFmt w:val="decimal"/>
      <w:lvlText w:val="%1.%2."/>
      <w:lvlJc w:val="left"/>
      <w:pPr>
        <w:ind w:left="1260" w:hanging="36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3927" w:hanging="72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425" w:hanging="108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8923" w:hanging="144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21" w15:restartNumberingAfterBreak="0">
    <w:nsid w:val="30D51CB6"/>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pStyle w:val="3"/>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2" w15:restartNumberingAfterBreak="0">
    <w:nsid w:val="333122E5"/>
    <w:multiLevelType w:val="hybridMultilevel"/>
    <w:tmpl w:val="36D62EDE"/>
    <w:lvl w:ilvl="0" w:tplc="B4689302">
      <w:start w:val="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1A137F"/>
    <w:multiLevelType w:val="hybridMultilevel"/>
    <w:tmpl w:val="AEA8CE7E"/>
    <w:lvl w:ilvl="0" w:tplc="53E26DC8">
      <w:start w:val="1"/>
      <w:numFmt w:val="bullet"/>
      <w:lvlText w:val="-"/>
      <w:lvlJc w:val="left"/>
      <w:pPr>
        <w:ind w:left="900" w:hanging="360"/>
      </w:pPr>
      <w:rPr>
        <w:rFonts w:ascii="Times New Roman" w:eastAsia="Times New Roman" w:hAnsi="Times New Roman" w:hint="default"/>
      </w:rPr>
    </w:lvl>
    <w:lvl w:ilvl="1" w:tplc="0812FC8C">
      <w:start w:val="1"/>
      <w:numFmt w:val="bullet"/>
      <w:lvlText w:val="o"/>
      <w:lvlJc w:val="left"/>
      <w:pPr>
        <w:ind w:left="1647" w:hanging="360"/>
      </w:pPr>
      <w:rPr>
        <w:rFonts w:ascii="Courier New" w:hAnsi="Courier New" w:hint="default"/>
      </w:rPr>
    </w:lvl>
    <w:lvl w:ilvl="2" w:tplc="250A478E">
      <w:start w:val="1"/>
      <w:numFmt w:val="bullet"/>
      <w:lvlText w:val=""/>
      <w:lvlJc w:val="left"/>
      <w:pPr>
        <w:ind w:left="2367" w:hanging="360"/>
      </w:pPr>
      <w:rPr>
        <w:rFonts w:ascii="Wingdings" w:hAnsi="Wingdings" w:hint="default"/>
      </w:rPr>
    </w:lvl>
    <w:lvl w:ilvl="3" w:tplc="987662EE">
      <w:start w:val="1"/>
      <w:numFmt w:val="bullet"/>
      <w:lvlText w:val=""/>
      <w:lvlJc w:val="left"/>
      <w:pPr>
        <w:ind w:left="3087" w:hanging="360"/>
      </w:pPr>
      <w:rPr>
        <w:rFonts w:ascii="Symbol" w:hAnsi="Symbol" w:hint="default"/>
      </w:rPr>
    </w:lvl>
    <w:lvl w:ilvl="4" w:tplc="A2E6E134">
      <w:start w:val="1"/>
      <w:numFmt w:val="bullet"/>
      <w:lvlText w:val="o"/>
      <w:lvlJc w:val="left"/>
      <w:pPr>
        <w:ind w:left="3807" w:hanging="360"/>
      </w:pPr>
      <w:rPr>
        <w:rFonts w:ascii="Courier New" w:hAnsi="Courier New" w:hint="default"/>
      </w:rPr>
    </w:lvl>
    <w:lvl w:ilvl="5" w:tplc="3D4E53C2">
      <w:start w:val="1"/>
      <w:numFmt w:val="bullet"/>
      <w:lvlText w:val=""/>
      <w:lvlJc w:val="left"/>
      <w:pPr>
        <w:ind w:left="4527" w:hanging="360"/>
      </w:pPr>
      <w:rPr>
        <w:rFonts w:ascii="Wingdings" w:hAnsi="Wingdings" w:hint="default"/>
      </w:rPr>
    </w:lvl>
    <w:lvl w:ilvl="6" w:tplc="8CDEAD0A">
      <w:start w:val="1"/>
      <w:numFmt w:val="bullet"/>
      <w:lvlText w:val=""/>
      <w:lvlJc w:val="left"/>
      <w:pPr>
        <w:ind w:left="5247" w:hanging="360"/>
      </w:pPr>
      <w:rPr>
        <w:rFonts w:ascii="Symbol" w:hAnsi="Symbol" w:hint="default"/>
      </w:rPr>
    </w:lvl>
    <w:lvl w:ilvl="7" w:tplc="04E6284A">
      <w:start w:val="1"/>
      <w:numFmt w:val="bullet"/>
      <w:lvlText w:val="o"/>
      <w:lvlJc w:val="left"/>
      <w:pPr>
        <w:ind w:left="5967" w:hanging="360"/>
      </w:pPr>
      <w:rPr>
        <w:rFonts w:ascii="Courier New" w:hAnsi="Courier New" w:hint="default"/>
      </w:rPr>
    </w:lvl>
    <w:lvl w:ilvl="8" w:tplc="E1367B50">
      <w:start w:val="1"/>
      <w:numFmt w:val="bullet"/>
      <w:lvlText w:val=""/>
      <w:lvlJc w:val="left"/>
      <w:pPr>
        <w:ind w:left="6687" w:hanging="360"/>
      </w:pPr>
      <w:rPr>
        <w:rFonts w:ascii="Wingdings" w:hAnsi="Wingdings" w:hint="default"/>
      </w:rPr>
    </w:lvl>
  </w:abstractNum>
  <w:abstractNum w:abstractNumId="24" w15:restartNumberingAfterBreak="0">
    <w:nsid w:val="49FE52E7"/>
    <w:multiLevelType w:val="multilevel"/>
    <w:tmpl w:val="FD7890EA"/>
    <w:lvl w:ilvl="0">
      <w:start w:val="4"/>
      <w:numFmt w:val="decimal"/>
      <w:lvlText w:val="%1."/>
      <w:lvlJc w:val="left"/>
      <w:pPr>
        <w:ind w:left="1353"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5" w15:restartNumberingAfterBreak="0">
    <w:nsid w:val="53814BD6"/>
    <w:multiLevelType w:val="multilevel"/>
    <w:tmpl w:val="76C25054"/>
    <w:lvl w:ilvl="0">
      <w:start w:val="31"/>
      <w:numFmt w:val="bullet"/>
      <w:lvlText w:val="-"/>
      <w:lvlJc w:val="left"/>
      <w:pPr>
        <w:tabs>
          <w:tab w:val="num" w:pos="1263"/>
        </w:tabs>
        <w:ind w:left="1263" w:hanging="708"/>
      </w:pPr>
      <w:rPr>
        <w:rFonts w:ascii="Times New Roman" w:eastAsia="Times New Roman" w:hAnsi="Times New Roman" w:hint="default"/>
      </w:rPr>
    </w:lvl>
    <w:lvl w:ilvl="1">
      <w:start w:val="1"/>
      <w:numFmt w:val="bullet"/>
      <w:lvlText w:val="o"/>
      <w:lvlJc w:val="left"/>
      <w:pPr>
        <w:tabs>
          <w:tab w:val="num" w:pos="1635"/>
        </w:tabs>
        <w:ind w:left="1635" w:hanging="360"/>
      </w:pPr>
      <w:rPr>
        <w:rFonts w:ascii="Courier New" w:hAnsi="Courier New" w:hint="default"/>
      </w:rPr>
    </w:lvl>
    <w:lvl w:ilvl="2">
      <w:start w:val="1"/>
      <w:numFmt w:val="bullet"/>
      <w:lvlText w:val=""/>
      <w:lvlJc w:val="left"/>
      <w:pPr>
        <w:tabs>
          <w:tab w:val="num" w:pos="2355"/>
        </w:tabs>
        <w:ind w:left="2355" w:hanging="360"/>
      </w:pPr>
      <w:rPr>
        <w:rFonts w:ascii="Wingdings" w:hAnsi="Wingdings" w:hint="default"/>
      </w:rPr>
    </w:lvl>
    <w:lvl w:ilvl="3">
      <w:start w:val="1"/>
      <w:numFmt w:val="bullet"/>
      <w:lvlText w:val=""/>
      <w:lvlJc w:val="left"/>
      <w:pPr>
        <w:tabs>
          <w:tab w:val="num" w:pos="3075"/>
        </w:tabs>
        <w:ind w:left="3075" w:hanging="360"/>
      </w:pPr>
      <w:rPr>
        <w:rFonts w:ascii="Symbol" w:hAnsi="Symbol" w:hint="default"/>
      </w:rPr>
    </w:lvl>
    <w:lvl w:ilvl="4">
      <w:start w:val="1"/>
      <w:numFmt w:val="bullet"/>
      <w:lvlText w:val="o"/>
      <w:lvlJc w:val="left"/>
      <w:pPr>
        <w:tabs>
          <w:tab w:val="num" w:pos="3795"/>
        </w:tabs>
        <w:ind w:left="3795" w:hanging="360"/>
      </w:pPr>
      <w:rPr>
        <w:rFonts w:ascii="Courier New" w:hAnsi="Courier New" w:hint="default"/>
      </w:rPr>
    </w:lvl>
    <w:lvl w:ilvl="5">
      <w:start w:val="1"/>
      <w:numFmt w:val="bullet"/>
      <w:lvlText w:val=""/>
      <w:lvlJc w:val="left"/>
      <w:pPr>
        <w:tabs>
          <w:tab w:val="num" w:pos="4515"/>
        </w:tabs>
        <w:ind w:left="4515" w:hanging="360"/>
      </w:pPr>
      <w:rPr>
        <w:rFonts w:ascii="Wingdings" w:hAnsi="Wingdings" w:hint="default"/>
      </w:rPr>
    </w:lvl>
    <w:lvl w:ilvl="6">
      <w:start w:val="1"/>
      <w:numFmt w:val="bullet"/>
      <w:lvlText w:val=""/>
      <w:lvlJc w:val="left"/>
      <w:pPr>
        <w:tabs>
          <w:tab w:val="num" w:pos="5235"/>
        </w:tabs>
        <w:ind w:left="5235" w:hanging="360"/>
      </w:pPr>
      <w:rPr>
        <w:rFonts w:ascii="Symbol" w:hAnsi="Symbol" w:hint="default"/>
      </w:rPr>
    </w:lvl>
    <w:lvl w:ilvl="7">
      <w:start w:val="1"/>
      <w:numFmt w:val="bullet"/>
      <w:lvlText w:val="o"/>
      <w:lvlJc w:val="left"/>
      <w:pPr>
        <w:tabs>
          <w:tab w:val="num" w:pos="5955"/>
        </w:tabs>
        <w:ind w:left="5955" w:hanging="360"/>
      </w:pPr>
      <w:rPr>
        <w:rFonts w:ascii="Courier New" w:hAnsi="Courier New" w:hint="default"/>
      </w:rPr>
    </w:lvl>
    <w:lvl w:ilvl="8">
      <w:start w:val="1"/>
      <w:numFmt w:val="bullet"/>
      <w:lvlText w:val=""/>
      <w:lvlJc w:val="left"/>
      <w:pPr>
        <w:tabs>
          <w:tab w:val="num" w:pos="6675"/>
        </w:tabs>
        <w:ind w:left="6675" w:hanging="360"/>
      </w:pPr>
      <w:rPr>
        <w:rFonts w:ascii="Wingdings" w:hAnsi="Wingdings" w:hint="default"/>
      </w:rPr>
    </w:lvl>
  </w:abstractNum>
  <w:abstractNum w:abstractNumId="26" w15:restartNumberingAfterBreak="0">
    <w:nsid w:val="58E50F9B"/>
    <w:multiLevelType w:val="hybridMultilevel"/>
    <w:tmpl w:val="2F60CA2A"/>
    <w:lvl w:ilvl="0" w:tplc="7D9EAB14">
      <w:start w:val="2"/>
      <w:numFmt w:val="decimal"/>
      <w:lvlText w:val="%1."/>
      <w:lvlJc w:val="left"/>
      <w:pPr>
        <w:ind w:left="1440" w:hanging="360"/>
      </w:pPr>
      <w:rPr>
        <w:rFonts w:cs="Times New Roman" w:hint="default"/>
      </w:rPr>
    </w:lvl>
    <w:lvl w:ilvl="1" w:tplc="CE00909C">
      <w:start w:val="1"/>
      <w:numFmt w:val="lowerLetter"/>
      <w:lvlText w:val="%2."/>
      <w:lvlJc w:val="left"/>
      <w:pPr>
        <w:ind w:left="2160" w:hanging="360"/>
      </w:pPr>
      <w:rPr>
        <w:rFonts w:cs="Times New Roman"/>
      </w:rPr>
    </w:lvl>
    <w:lvl w:ilvl="2" w:tplc="326833A0">
      <w:start w:val="1"/>
      <w:numFmt w:val="lowerRoman"/>
      <w:lvlText w:val="%3."/>
      <w:lvlJc w:val="right"/>
      <w:pPr>
        <w:ind w:left="2880" w:hanging="180"/>
      </w:pPr>
      <w:rPr>
        <w:rFonts w:cs="Times New Roman"/>
      </w:rPr>
    </w:lvl>
    <w:lvl w:ilvl="3" w:tplc="030AFC04">
      <w:start w:val="1"/>
      <w:numFmt w:val="decimal"/>
      <w:lvlText w:val="%4."/>
      <w:lvlJc w:val="left"/>
      <w:pPr>
        <w:ind w:left="3600" w:hanging="360"/>
      </w:pPr>
      <w:rPr>
        <w:rFonts w:cs="Times New Roman"/>
      </w:rPr>
    </w:lvl>
    <w:lvl w:ilvl="4" w:tplc="C450DCBA">
      <w:start w:val="1"/>
      <w:numFmt w:val="lowerLetter"/>
      <w:lvlText w:val="%5."/>
      <w:lvlJc w:val="left"/>
      <w:pPr>
        <w:ind w:left="4320" w:hanging="360"/>
      </w:pPr>
      <w:rPr>
        <w:rFonts w:cs="Times New Roman"/>
      </w:rPr>
    </w:lvl>
    <w:lvl w:ilvl="5" w:tplc="893A0ED2">
      <w:start w:val="1"/>
      <w:numFmt w:val="lowerRoman"/>
      <w:lvlText w:val="%6."/>
      <w:lvlJc w:val="right"/>
      <w:pPr>
        <w:ind w:left="5040" w:hanging="180"/>
      </w:pPr>
      <w:rPr>
        <w:rFonts w:cs="Times New Roman"/>
      </w:rPr>
    </w:lvl>
    <w:lvl w:ilvl="6" w:tplc="FFCE0EE4">
      <w:start w:val="1"/>
      <w:numFmt w:val="decimal"/>
      <w:lvlText w:val="%7."/>
      <w:lvlJc w:val="left"/>
      <w:pPr>
        <w:ind w:left="5760" w:hanging="360"/>
      </w:pPr>
      <w:rPr>
        <w:rFonts w:cs="Times New Roman"/>
      </w:rPr>
    </w:lvl>
    <w:lvl w:ilvl="7" w:tplc="7DA229CE">
      <w:start w:val="1"/>
      <w:numFmt w:val="lowerLetter"/>
      <w:lvlText w:val="%8."/>
      <w:lvlJc w:val="left"/>
      <w:pPr>
        <w:ind w:left="6480" w:hanging="360"/>
      </w:pPr>
      <w:rPr>
        <w:rFonts w:cs="Times New Roman"/>
      </w:rPr>
    </w:lvl>
    <w:lvl w:ilvl="8" w:tplc="1B1EA836">
      <w:start w:val="1"/>
      <w:numFmt w:val="lowerRoman"/>
      <w:lvlText w:val="%9."/>
      <w:lvlJc w:val="right"/>
      <w:pPr>
        <w:ind w:left="7200" w:hanging="180"/>
      </w:pPr>
      <w:rPr>
        <w:rFonts w:cs="Times New Roman"/>
      </w:rPr>
    </w:lvl>
  </w:abstractNum>
  <w:abstractNum w:abstractNumId="27" w15:restartNumberingAfterBreak="0">
    <w:nsid w:val="655D7D6E"/>
    <w:multiLevelType w:val="hybridMultilevel"/>
    <w:tmpl w:val="5B1475AA"/>
    <w:lvl w:ilvl="0" w:tplc="356484D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66C265CC"/>
    <w:multiLevelType w:val="multilevel"/>
    <w:tmpl w:val="3474C73E"/>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689D2C7E"/>
    <w:multiLevelType w:val="hybridMultilevel"/>
    <w:tmpl w:val="76C25054"/>
    <w:lvl w:ilvl="0" w:tplc="0FDA9A1A">
      <w:start w:val="31"/>
      <w:numFmt w:val="bullet"/>
      <w:lvlText w:val="-"/>
      <w:lvlJc w:val="left"/>
      <w:pPr>
        <w:tabs>
          <w:tab w:val="num" w:pos="1263"/>
        </w:tabs>
        <w:ind w:left="1263" w:hanging="708"/>
      </w:pPr>
      <w:rPr>
        <w:rFonts w:ascii="Times New Roman" w:eastAsia="Times New Roman" w:hAnsi="Times New Roman" w:hint="default"/>
      </w:rPr>
    </w:lvl>
    <w:lvl w:ilvl="1" w:tplc="3E1C01A0">
      <w:start w:val="1"/>
      <w:numFmt w:val="bullet"/>
      <w:lvlText w:val="o"/>
      <w:lvlJc w:val="left"/>
      <w:pPr>
        <w:tabs>
          <w:tab w:val="num" w:pos="1635"/>
        </w:tabs>
        <w:ind w:left="1635" w:hanging="360"/>
      </w:pPr>
      <w:rPr>
        <w:rFonts w:ascii="Courier New" w:hAnsi="Courier New" w:hint="default"/>
      </w:rPr>
    </w:lvl>
    <w:lvl w:ilvl="2" w:tplc="B4C6C71E">
      <w:start w:val="1"/>
      <w:numFmt w:val="bullet"/>
      <w:lvlText w:val=""/>
      <w:lvlJc w:val="left"/>
      <w:pPr>
        <w:tabs>
          <w:tab w:val="num" w:pos="2355"/>
        </w:tabs>
        <w:ind w:left="2355" w:hanging="360"/>
      </w:pPr>
      <w:rPr>
        <w:rFonts w:ascii="Wingdings" w:hAnsi="Wingdings" w:hint="default"/>
      </w:rPr>
    </w:lvl>
    <w:lvl w:ilvl="3" w:tplc="7A688056">
      <w:start w:val="1"/>
      <w:numFmt w:val="bullet"/>
      <w:lvlText w:val=""/>
      <w:lvlJc w:val="left"/>
      <w:pPr>
        <w:tabs>
          <w:tab w:val="num" w:pos="3075"/>
        </w:tabs>
        <w:ind w:left="3075" w:hanging="360"/>
      </w:pPr>
      <w:rPr>
        <w:rFonts w:ascii="Symbol" w:hAnsi="Symbol" w:hint="default"/>
      </w:rPr>
    </w:lvl>
    <w:lvl w:ilvl="4" w:tplc="E6525B9E">
      <w:start w:val="1"/>
      <w:numFmt w:val="bullet"/>
      <w:lvlText w:val="o"/>
      <w:lvlJc w:val="left"/>
      <w:pPr>
        <w:tabs>
          <w:tab w:val="num" w:pos="3795"/>
        </w:tabs>
        <w:ind w:left="3795" w:hanging="360"/>
      </w:pPr>
      <w:rPr>
        <w:rFonts w:ascii="Courier New" w:hAnsi="Courier New" w:hint="default"/>
      </w:rPr>
    </w:lvl>
    <w:lvl w:ilvl="5" w:tplc="3632A1DC">
      <w:start w:val="1"/>
      <w:numFmt w:val="bullet"/>
      <w:lvlText w:val=""/>
      <w:lvlJc w:val="left"/>
      <w:pPr>
        <w:tabs>
          <w:tab w:val="num" w:pos="4515"/>
        </w:tabs>
        <w:ind w:left="4515" w:hanging="360"/>
      </w:pPr>
      <w:rPr>
        <w:rFonts w:ascii="Wingdings" w:hAnsi="Wingdings" w:hint="default"/>
      </w:rPr>
    </w:lvl>
    <w:lvl w:ilvl="6" w:tplc="FD52FE30">
      <w:start w:val="1"/>
      <w:numFmt w:val="bullet"/>
      <w:lvlText w:val=""/>
      <w:lvlJc w:val="left"/>
      <w:pPr>
        <w:tabs>
          <w:tab w:val="num" w:pos="5235"/>
        </w:tabs>
        <w:ind w:left="5235" w:hanging="360"/>
      </w:pPr>
      <w:rPr>
        <w:rFonts w:ascii="Symbol" w:hAnsi="Symbol" w:hint="default"/>
      </w:rPr>
    </w:lvl>
    <w:lvl w:ilvl="7" w:tplc="169CD642">
      <w:start w:val="1"/>
      <w:numFmt w:val="bullet"/>
      <w:lvlText w:val="o"/>
      <w:lvlJc w:val="left"/>
      <w:pPr>
        <w:tabs>
          <w:tab w:val="num" w:pos="5955"/>
        </w:tabs>
        <w:ind w:left="5955" w:hanging="360"/>
      </w:pPr>
      <w:rPr>
        <w:rFonts w:ascii="Courier New" w:hAnsi="Courier New" w:hint="default"/>
      </w:rPr>
    </w:lvl>
    <w:lvl w:ilvl="8" w:tplc="5CB64EBE">
      <w:start w:val="1"/>
      <w:numFmt w:val="bullet"/>
      <w:lvlText w:val=""/>
      <w:lvlJc w:val="left"/>
      <w:pPr>
        <w:tabs>
          <w:tab w:val="num" w:pos="6675"/>
        </w:tabs>
        <w:ind w:left="6675" w:hanging="360"/>
      </w:pPr>
      <w:rPr>
        <w:rFonts w:ascii="Wingdings" w:hAnsi="Wingdings" w:hint="default"/>
      </w:rPr>
    </w:lvl>
  </w:abstractNum>
  <w:abstractNum w:abstractNumId="30" w15:restartNumberingAfterBreak="0">
    <w:nsid w:val="692B6E12"/>
    <w:multiLevelType w:val="hybridMultilevel"/>
    <w:tmpl w:val="F2344094"/>
    <w:lvl w:ilvl="0" w:tplc="2730DB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1"/>
  </w:num>
  <w:num w:numId="7">
    <w:abstractNumId w:val="29"/>
  </w:num>
  <w:num w:numId="8">
    <w:abstractNumId w:val="25"/>
  </w:num>
  <w:num w:numId="9">
    <w:abstractNumId w:val="19"/>
  </w:num>
  <w:num w:numId="10">
    <w:abstractNumId w:val="26"/>
  </w:num>
  <w:num w:numId="11">
    <w:abstractNumId w:val="15"/>
  </w:num>
  <w:num w:numId="12">
    <w:abstractNumId w:val="21"/>
  </w:num>
  <w:num w:numId="13">
    <w:abstractNumId w:val="16"/>
  </w:num>
  <w:num w:numId="14">
    <w:abstractNumId w:val="23"/>
  </w:num>
  <w:num w:numId="15">
    <w:abstractNumId w:val="9"/>
  </w:num>
  <w:num w:numId="16">
    <w:abstractNumId w:val="5"/>
  </w:num>
  <w:num w:numId="17">
    <w:abstractNumId w:val="11"/>
  </w:num>
  <w:num w:numId="18">
    <w:abstractNumId w:val="8"/>
  </w:num>
  <w:num w:numId="19">
    <w:abstractNumId w:val="10"/>
  </w:num>
  <w:num w:numId="20">
    <w:abstractNumId w:val="13"/>
  </w:num>
  <w:num w:numId="21">
    <w:abstractNumId w:val="6"/>
  </w:num>
  <w:num w:numId="22">
    <w:abstractNumId w:val="7"/>
  </w:num>
  <w:num w:numId="23">
    <w:abstractNumId w:val="28"/>
  </w:num>
  <w:num w:numId="24">
    <w:abstractNumId w:val="24"/>
  </w:num>
  <w:num w:numId="25">
    <w:abstractNumId w:val="20"/>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30"/>
  </w:num>
  <w:num w:numId="29">
    <w:abstractNumId w:val="14"/>
  </w:num>
  <w:num w:numId="30">
    <w:abstractNumId w:val="17"/>
  </w:num>
  <w:num w:numId="31">
    <w:abstractNumId w:val="2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37915"/>
    <w:rsid w:val="00002B4B"/>
    <w:rsid w:val="00010933"/>
    <w:rsid w:val="00010B43"/>
    <w:rsid w:val="00013BD6"/>
    <w:rsid w:val="00015D1C"/>
    <w:rsid w:val="00022BB1"/>
    <w:rsid w:val="000232D7"/>
    <w:rsid w:val="00024EE4"/>
    <w:rsid w:val="0002628D"/>
    <w:rsid w:val="00031D84"/>
    <w:rsid w:val="0003303A"/>
    <w:rsid w:val="00034EAD"/>
    <w:rsid w:val="00036E3D"/>
    <w:rsid w:val="00041839"/>
    <w:rsid w:val="00041CCB"/>
    <w:rsid w:val="0004400A"/>
    <w:rsid w:val="00044A33"/>
    <w:rsid w:val="00045333"/>
    <w:rsid w:val="00046503"/>
    <w:rsid w:val="000526CA"/>
    <w:rsid w:val="000610CC"/>
    <w:rsid w:val="0006262F"/>
    <w:rsid w:val="000662D5"/>
    <w:rsid w:val="000663F2"/>
    <w:rsid w:val="0006724E"/>
    <w:rsid w:val="00072A21"/>
    <w:rsid w:val="00075A1F"/>
    <w:rsid w:val="00075FDE"/>
    <w:rsid w:val="00076410"/>
    <w:rsid w:val="00080F02"/>
    <w:rsid w:val="00082522"/>
    <w:rsid w:val="00082D84"/>
    <w:rsid w:val="0008594A"/>
    <w:rsid w:val="00092361"/>
    <w:rsid w:val="0009591F"/>
    <w:rsid w:val="000968E1"/>
    <w:rsid w:val="000A054D"/>
    <w:rsid w:val="000A06D8"/>
    <w:rsid w:val="000A0ECA"/>
    <w:rsid w:val="000A2C25"/>
    <w:rsid w:val="000A45C2"/>
    <w:rsid w:val="000B0116"/>
    <w:rsid w:val="000B47D4"/>
    <w:rsid w:val="000B6649"/>
    <w:rsid w:val="000C0008"/>
    <w:rsid w:val="000C0F04"/>
    <w:rsid w:val="000C2096"/>
    <w:rsid w:val="000C72C1"/>
    <w:rsid w:val="000D5986"/>
    <w:rsid w:val="000D5FEE"/>
    <w:rsid w:val="000D6956"/>
    <w:rsid w:val="000D72EF"/>
    <w:rsid w:val="000D7CAF"/>
    <w:rsid w:val="000E1284"/>
    <w:rsid w:val="000E1C32"/>
    <w:rsid w:val="000E4BDE"/>
    <w:rsid w:val="000F5238"/>
    <w:rsid w:val="000F57BD"/>
    <w:rsid w:val="000F5CF1"/>
    <w:rsid w:val="000F5E2E"/>
    <w:rsid w:val="00101D6A"/>
    <w:rsid w:val="001034AE"/>
    <w:rsid w:val="00107592"/>
    <w:rsid w:val="00112CDA"/>
    <w:rsid w:val="00120ADC"/>
    <w:rsid w:val="0012763A"/>
    <w:rsid w:val="001345E6"/>
    <w:rsid w:val="00140190"/>
    <w:rsid w:val="00141759"/>
    <w:rsid w:val="0014176C"/>
    <w:rsid w:val="001449A5"/>
    <w:rsid w:val="00146A1E"/>
    <w:rsid w:val="00152C3F"/>
    <w:rsid w:val="0016458A"/>
    <w:rsid w:val="00165D08"/>
    <w:rsid w:val="00177180"/>
    <w:rsid w:val="00187D0C"/>
    <w:rsid w:val="001A1750"/>
    <w:rsid w:val="001A4FD7"/>
    <w:rsid w:val="001B2214"/>
    <w:rsid w:val="001C1933"/>
    <w:rsid w:val="001C2EFC"/>
    <w:rsid w:val="001C4995"/>
    <w:rsid w:val="001C4E64"/>
    <w:rsid w:val="001C66E6"/>
    <w:rsid w:val="001C7D9F"/>
    <w:rsid w:val="001D0121"/>
    <w:rsid w:val="001D3591"/>
    <w:rsid w:val="001D4853"/>
    <w:rsid w:val="001D500C"/>
    <w:rsid w:val="001E2AF4"/>
    <w:rsid w:val="001F383C"/>
    <w:rsid w:val="001F3D8D"/>
    <w:rsid w:val="001F4738"/>
    <w:rsid w:val="00201360"/>
    <w:rsid w:val="00204C7A"/>
    <w:rsid w:val="00206A8B"/>
    <w:rsid w:val="00212D04"/>
    <w:rsid w:val="00215D5D"/>
    <w:rsid w:val="00222157"/>
    <w:rsid w:val="0023495C"/>
    <w:rsid w:val="002378D3"/>
    <w:rsid w:val="00240AAE"/>
    <w:rsid w:val="00241DD1"/>
    <w:rsid w:val="002455E4"/>
    <w:rsid w:val="00246FB4"/>
    <w:rsid w:val="0025568C"/>
    <w:rsid w:val="00255ECC"/>
    <w:rsid w:val="002570EB"/>
    <w:rsid w:val="00266D9A"/>
    <w:rsid w:val="00275F42"/>
    <w:rsid w:val="0028173F"/>
    <w:rsid w:val="002845B8"/>
    <w:rsid w:val="0028517E"/>
    <w:rsid w:val="002861E9"/>
    <w:rsid w:val="002A054F"/>
    <w:rsid w:val="002A0766"/>
    <w:rsid w:val="002A14C9"/>
    <w:rsid w:val="002A7683"/>
    <w:rsid w:val="002B1012"/>
    <w:rsid w:val="002B39F8"/>
    <w:rsid w:val="002B5410"/>
    <w:rsid w:val="002C2A23"/>
    <w:rsid w:val="002D06C2"/>
    <w:rsid w:val="002D162C"/>
    <w:rsid w:val="002D20BA"/>
    <w:rsid w:val="002E0C86"/>
    <w:rsid w:val="002E1B8A"/>
    <w:rsid w:val="002E1EB8"/>
    <w:rsid w:val="002E3461"/>
    <w:rsid w:val="002E7B8D"/>
    <w:rsid w:val="002F5F27"/>
    <w:rsid w:val="002F68E5"/>
    <w:rsid w:val="00311F27"/>
    <w:rsid w:val="003125BE"/>
    <w:rsid w:val="00320C3D"/>
    <w:rsid w:val="00321094"/>
    <w:rsid w:val="00330360"/>
    <w:rsid w:val="003351FB"/>
    <w:rsid w:val="003441B3"/>
    <w:rsid w:val="0035022F"/>
    <w:rsid w:val="003510DE"/>
    <w:rsid w:val="00353880"/>
    <w:rsid w:val="0035755C"/>
    <w:rsid w:val="00357C84"/>
    <w:rsid w:val="00357D1E"/>
    <w:rsid w:val="00360005"/>
    <w:rsid w:val="00364F22"/>
    <w:rsid w:val="003718E3"/>
    <w:rsid w:val="00377C3F"/>
    <w:rsid w:val="00380E58"/>
    <w:rsid w:val="003909A2"/>
    <w:rsid w:val="003B1CC0"/>
    <w:rsid w:val="003B1E2C"/>
    <w:rsid w:val="003B5088"/>
    <w:rsid w:val="003B640D"/>
    <w:rsid w:val="003C42AD"/>
    <w:rsid w:val="003C56EC"/>
    <w:rsid w:val="003D2FD6"/>
    <w:rsid w:val="003E2F8A"/>
    <w:rsid w:val="003E5156"/>
    <w:rsid w:val="003F5C61"/>
    <w:rsid w:val="003F7FF7"/>
    <w:rsid w:val="00401B73"/>
    <w:rsid w:val="00402AA0"/>
    <w:rsid w:val="00403D32"/>
    <w:rsid w:val="00410591"/>
    <w:rsid w:val="0041443E"/>
    <w:rsid w:val="0041579B"/>
    <w:rsid w:val="00416647"/>
    <w:rsid w:val="004178A1"/>
    <w:rsid w:val="00420155"/>
    <w:rsid w:val="00423258"/>
    <w:rsid w:val="004278BC"/>
    <w:rsid w:val="00430548"/>
    <w:rsid w:val="004335BD"/>
    <w:rsid w:val="00437915"/>
    <w:rsid w:val="00452537"/>
    <w:rsid w:val="00452970"/>
    <w:rsid w:val="00453AF0"/>
    <w:rsid w:val="004613CF"/>
    <w:rsid w:val="00461B94"/>
    <w:rsid w:val="00465A5A"/>
    <w:rsid w:val="00466460"/>
    <w:rsid w:val="00467B4B"/>
    <w:rsid w:val="004704D7"/>
    <w:rsid w:val="00472041"/>
    <w:rsid w:val="00475E13"/>
    <w:rsid w:val="00481149"/>
    <w:rsid w:val="0048452C"/>
    <w:rsid w:val="00486AE5"/>
    <w:rsid w:val="00486F69"/>
    <w:rsid w:val="004876A4"/>
    <w:rsid w:val="0049176A"/>
    <w:rsid w:val="004953F1"/>
    <w:rsid w:val="0049604C"/>
    <w:rsid w:val="0049701B"/>
    <w:rsid w:val="004A0E6C"/>
    <w:rsid w:val="004A136B"/>
    <w:rsid w:val="004A47AA"/>
    <w:rsid w:val="004B05B8"/>
    <w:rsid w:val="004B1E29"/>
    <w:rsid w:val="004B3DEB"/>
    <w:rsid w:val="004B4CBE"/>
    <w:rsid w:val="004B54BC"/>
    <w:rsid w:val="004B6D6F"/>
    <w:rsid w:val="004B750A"/>
    <w:rsid w:val="004B75F0"/>
    <w:rsid w:val="004C06C1"/>
    <w:rsid w:val="004D3DF2"/>
    <w:rsid w:val="004D4656"/>
    <w:rsid w:val="004D726E"/>
    <w:rsid w:val="004D7741"/>
    <w:rsid w:val="004E0A35"/>
    <w:rsid w:val="004E35C8"/>
    <w:rsid w:val="004E400E"/>
    <w:rsid w:val="004F22CA"/>
    <w:rsid w:val="004F79F4"/>
    <w:rsid w:val="00501370"/>
    <w:rsid w:val="00514F0B"/>
    <w:rsid w:val="00516167"/>
    <w:rsid w:val="00516DB8"/>
    <w:rsid w:val="0051759E"/>
    <w:rsid w:val="00524FC5"/>
    <w:rsid w:val="0052601C"/>
    <w:rsid w:val="00527D5D"/>
    <w:rsid w:val="00534ECB"/>
    <w:rsid w:val="0053537B"/>
    <w:rsid w:val="00536586"/>
    <w:rsid w:val="0054422F"/>
    <w:rsid w:val="00544AD3"/>
    <w:rsid w:val="00554CA2"/>
    <w:rsid w:val="0055586B"/>
    <w:rsid w:val="00557119"/>
    <w:rsid w:val="00561494"/>
    <w:rsid w:val="00562B21"/>
    <w:rsid w:val="00580EC3"/>
    <w:rsid w:val="00581DAF"/>
    <w:rsid w:val="0058594D"/>
    <w:rsid w:val="00585AFD"/>
    <w:rsid w:val="00586A27"/>
    <w:rsid w:val="00586C5B"/>
    <w:rsid w:val="00591059"/>
    <w:rsid w:val="00591713"/>
    <w:rsid w:val="0059190E"/>
    <w:rsid w:val="005A1079"/>
    <w:rsid w:val="005A47B8"/>
    <w:rsid w:val="005B2AF2"/>
    <w:rsid w:val="005B538F"/>
    <w:rsid w:val="005B5FE5"/>
    <w:rsid w:val="005B63C1"/>
    <w:rsid w:val="005B6AAD"/>
    <w:rsid w:val="005C1808"/>
    <w:rsid w:val="005D02E8"/>
    <w:rsid w:val="005D23E8"/>
    <w:rsid w:val="005D2C89"/>
    <w:rsid w:val="005E0CD7"/>
    <w:rsid w:val="005E43EF"/>
    <w:rsid w:val="005E7780"/>
    <w:rsid w:val="005F3E09"/>
    <w:rsid w:val="005F4582"/>
    <w:rsid w:val="005F6464"/>
    <w:rsid w:val="005F6505"/>
    <w:rsid w:val="005F7CC8"/>
    <w:rsid w:val="00601BCC"/>
    <w:rsid w:val="00603C20"/>
    <w:rsid w:val="00606639"/>
    <w:rsid w:val="006105C8"/>
    <w:rsid w:val="0061395F"/>
    <w:rsid w:val="00614120"/>
    <w:rsid w:val="00626073"/>
    <w:rsid w:val="00632A93"/>
    <w:rsid w:val="00634664"/>
    <w:rsid w:val="00635424"/>
    <w:rsid w:val="00637093"/>
    <w:rsid w:val="00651C02"/>
    <w:rsid w:val="00662039"/>
    <w:rsid w:val="00672373"/>
    <w:rsid w:val="00674902"/>
    <w:rsid w:val="00675E65"/>
    <w:rsid w:val="0068768B"/>
    <w:rsid w:val="00690189"/>
    <w:rsid w:val="0069157B"/>
    <w:rsid w:val="006975E2"/>
    <w:rsid w:val="006B0407"/>
    <w:rsid w:val="006B3C2B"/>
    <w:rsid w:val="006B6FE0"/>
    <w:rsid w:val="006C1922"/>
    <w:rsid w:val="006C364A"/>
    <w:rsid w:val="006C5862"/>
    <w:rsid w:val="006D2EB1"/>
    <w:rsid w:val="006D4C50"/>
    <w:rsid w:val="006D54D6"/>
    <w:rsid w:val="006D67A1"/>
    <w:rsid w:val="006D7E5D"/>
    <w:rsid w:val="006F240A"/>
    <w:rsid w:val="006F307D"/>
    <w:rsid w:val="006F6DE2"/>
    <w:rsid w:val="00703DAE"/>
    <w:rsid w:val="00704CF3"/>
    <w:rsid w:val="0070601E"/>
    <w:rsid w:val="00712E10"/>
    <w:rsid w:val="00714354"/>
    <w:rsid w:val="0071522A"/>
    <w:rsid w:val="00723DED"/>
    <w:rsid w:val="007256C8"/>
    <w:rsid w:val="00726583"/>
    <w:rsid w:val="00733608"/>
    <w:rsid w:val="00733DC3"/>
    <w:rsid w:val="007342FB"/>
    <w:rsid w:val="0073771C"/>
    <w:rsid w:val="00740A5E"/>
    <w:rsid w:val="007459D8"/>
    <w:rsid w:val="0074753A"/>
    <w:rsid w:val="007478F4"/>
    <w:rsid w:val="007516AE"/>
    <w:rsid w:val="0075742D"/>
    <w:rsid w:val="00770FED"/>
    <w:rsid w:val="0077106A"/>
    <w:rsid w:val="007725AB"/>
    <w:rsid w:val="00782A10"/>
    <w:rsid w:val="00785DC3"/>
    <w:rsid w:val="007915DF"/>
    <w:rsid w:val="007944CE"/>
    <w:rsid w:val="00796D11"/>
    <w:rsid w:val="00797EC9"/>
    <w:rsid w:val="007A3B66"/>
    <w:rsid w:val="007B32AC"/>
    <w:rsid w:val="007B5FEC"/>
    <w:rsid w:val="007B7184"/>
    <w:rsid w:val="007C1740"/>
    <w:rsid w:val="007C34C6"/>
    <w:rsid w:val="007C3A5A"/>
    <w:rsid w:val="007C407C"/>
    <w:rsid w:val="007C6E88"/>
    <w:rsid w:val="007D04AA"/>
    <w:rsid w:val="007D39CD"/>
    <w:rsid w:val="007D3E91"/>
    <w:rsid w:val="007D432F"/>
    <w:rsid w:val="007E573A"/>
    <w:rsid w:val="007E7F42"/>
    <w:rsid w:val="007F0847"/>
    <w:rsid w:val="007F3117"/>
    <w:rsid w:val="007F53F6"/>
    <w:rsid w:val="007F5B4C"/>
    <w:rsid w:val="00800B3E"/>
    <w:rsid w:val="0080359A"/>
    <w:rsid w:val="00805885"/>
    <w:rsid w:val="00807003"/>
    <w:rsid w:val="008105E0"/>
    <w:rsid w:val="0081321D"/>
    <w:rsid w:val="00823062"/>
    <w:rsid w:val="008243F2"/>
    <w:rsid w:val="00827B92"/>
    <w:rsid w:val="00831795"/>
    <w:rsid w:val="00831DE7"/>
    <w:rsid w:val="00833A07"/>
    <w:rsid w:val="00834A02"/>
    <w:rsid w:val="00835383"/>
    <w:rsid w:val="008421CF"/>
    <w:rsid w:val="00843AD2"/>
    <w:rsid w:val="0084488F"/>
    <w:rsid w:val="008463BE"/>
    <w:rsid w:val="008475E4"/>
    <w:rsid w:val="00856E6E"/>
    <w:rsid w:val="00860283"/>
    <w:rsid w:val="00860516"/>
    <w:rsid w:val="00866DCB"/>
    <w:rsid w:val="00870E64"/>
    <w:rsid w:val="00870FD9"/>
    <w:rsid w:val="00873316"/>
    <w:rsid w:val="00876DC4"/>
    <w:rsid w:val="00882E92"/>
    <w:rsid w:val="008836CC"/>
    <w:rsid w:val="0089589D"/>
    <w:rsid w:val="008965C2"/>
    <w:rsid w:val="008A272C"/>
    <w:rsid w:val="008A5B71"/>
    <w:rsid w:val="008A7CE2"/>
    <w:rsid w:val="008B07AD"/>
    <w:rsid w:val="008B198E"/>
    <w:rsid w:val="008C0557"/>
    <w:rsid w:val="008C088A"/>
    <w:rsid w:val="008C1DFB"/>
    <w:rsid w:val="008C2900"/>
    <w:rsid w:val="008E11F7"/>
    <w:rsid w:val="008E1C11"/>
    <w:rsid w:val="009055AB"/>
    <w:rsid w:val="0090695D"/>
    <w:rsid w:val="00906A64"/>
    <w:rsid w:val="00906B80"/>
    <w:rsid w:val="00910A58"/>
    <w:rsid w:val="00911F3B"/>
    <w:rsid w:val="00913ABC"/>
    <w:rsid w:val="00915E69"/>
    <w:rsid w:val="009220CF"/>
    <w:rsid w:val="00925CFB"/>
    <w:rsid w:val="00931B4F"/>
    <w:rsid w:val="00931B62"/>
    <w:rsid w:val="00932640"/>
    <w:rsid w:val="0094161E"/>
    <w:rsid w:val="00942417"/>
    <w:rsid w:val="00962D44"/>
    <w:rsid w:val="009633C1"/>
    <w:rsid w:val="00963F58"/>
    <w:rsid w:val="009647F0"/>
    <w:rsid w:val="00965F98"/>
    <w:rsid w:val="00966B26"/>
    <w:rsid w:val="009748E9"/>
    <w:rsid w:val="009803FC"/>
    <w:rsid w:val="009805BB"/>
    <w:rsid w:val="009855EC"/>
    <w:rsid w:val="0098641B"/>
    <w:rsid w:val="009A7F06"/>
    <w:rsid w:val="009B4B15"/>
    <w:rsid w:val="009C0825"/>
    <w:rsid w:val="009C5C89"/>
    <w:rsid w:val="009C7BD6"/>
    <w:rsid w:val="009D2D23"/>
    <w:rsid w:val="009D2F74"/>
    <w:rsid w:val="009D5B8B"/>
    <w:rsid w:val="009D6B6F"/>
    <w:rsid w:val="009E220C"/>
    <w:rsid w:val="009E405C"/>
    <w:rsid w:val="009E40C5"/>
    <w:rsid w:val="009E576F"/>
    <w:rsid w:val="009E6E78"/>
    <w:rsid w:val="009F076D"/>
    <w:rsid w:val="009F1556"/>
    <w:rsid w:val="009F1BE8"/>
    <w:rsid w:val="009F2380"/>
    <w:rsid w:val="00A00D1E"/>
    <w:rsid w:val="00A01287"/>
    <w:rsid w:val="00A037CA"/>
    <w:rsid w:val="00A1036C"/>
    <w:rsid w:val="00A12CA4"/>
    <w:rsid w:val="00A14909"/>
    <w:rsid w:val="00A15566"/>
    <w:rsid w:val="00A17A39"/>
    <w:rsid w:val="00A22095"/>
    <w:rsid w:val="00A23455"/>
    <w:rsid w:val="00A328AE"/>
    <w:rsid w:val="00A339E3"/>
    <w:rsid w:val="00A34210"/>
    <w:rsid w:val="00A348B3"/>
    <w:rsid w:val="00A36514"/>
    <w:rsid w:val="00A42547"/>
    <w:rsid w:val="00A43060"/>
    <w:rsid w:val="00A45684"/>
    <w:rsid w:val="00A573CB"/>
    <w:rsid w:val="00A62782"/>
    <w:rsid w:val="00A65D74"/>
    <w:rsid w:val="00A66548"/>
    <w:rsid w:val="00A73FB6"/>
    <w:rsid w:val="00A75F47"/>
    <w:rsid w:val="00A77736"/>
    <w:rsid w:val="00A820B0"/>
    <w:rsid w:val="00A83A73"/>
    <w:rsid w:val="00A8404E"/>
    <w:rsid w:val="00A86411"/>
    <w:rsid w:val="00A86524"/>
    <w:rsid w:val="00A91919"/>
    <w:rsid w:val="00A92C2E"/>
    <w:rsid w:val="00A94EC1"/>
    <w:rsid w:val="00A96570"/>
    <w:rsid w:val="00AA4483"/>
    <w:rsid w:val="00AA449F"/>
    <w:rsid w:val="00AA5013"/>
    <w:rsid w:val="00AB53DB"/>
    <w:rsid w:val="00AC16B4"/>
    <w:rsid w:val="00AC1764"/>
    <w:rsid w:val="00AC1CB1"/>
    <w:rsid w:val="00AC2065"/>
    <w:rsid w:val="00AD6F7B"/>
    <w:rsid w:val="00AD7AF2"/>
    <w:rsid w:val="00AE02E4"/>
    <w:rsid w:val="00AE15B6"/>
    <w:rsid w:val="00AE2775"/>
    <w:rsid w:val="00AE518A"/>
    <w:rsid w:val="00AE61F3"/>
    <w:rsid w:val="00AF24EB"/>
    <w:rsid w:val="00AF519E"/>
    <w:rsid w:val="00AF7D60"/>
    <w:rsid w:val="00B00E6F"/>
    <w:rsid w:val="00B0110D"/>
    <w:rsid w:val="00B03AE5"/>
    <w:rsid w:val="00B043C3"/>
    <w:rsid w:val="00B068A9"/>
    <w:rsid w:val="00B121F7"/>
    <w:rsid w:val="00B17C2E"/>
    <w:rsid w:val="00B209AF"/>
    <w:rsid w:val="00B20F1C"/>
    <w:rsid w:val="00B21CB5"/>
    <w:rsid w:val="00B274B7"/>
    <w:rsid w:val="00B31886"/>
    <w:rsid w:val="00B34B5E"/>
    <w:rsid w:val="00B34B81"/>
    <w:rsid w:val="00B35C05"/>
    <w:rsid w:val="00B377F3"/>
    <w:rsid w:val="00B4440F"/>
    <w:rsid w:val="00B46EC5"/>
    <w:rsid w:val="00B46F25"/>
    <w:rsid w:val="00B5084C"/>
    <w:rsid w:val="00B50E3A"/>
    <w:rsid w:val="00B5729B"/>
    <w:rsid w:val="00B627AD"/>
    <w:rsid w:val="00B64E0F"/>
    <w:rsid w:val="00B661CD"/>
    <w:rsid w:val="00B70B3C"/>
    <w:rsid w:val="00B71794"/>
    <w:rsid w:val="00B719A7"/>
    <w:rsid w:val="00B754B6"/>
    <w:rsid w:val="00B75E88"/>
    <w:rsid w:val="00B822F7"/>
    <w:rsid w:val="00B853EA"/>
    <w:rsid w:val="00B914A5"/>
    <w:rsid w:val="00B966DE"/>
    <w:rsid w:val="00BA0677"/>
    <w:rsid w:val="00BA1E93"/>
    <w:rsid w:val="00BA29C2"/>
    <w:rsid w:val="00BA2F46"/>
    <w:rsid w:val="00BA53F3"/>
    <w:rsid w:val="00BA78FD"/>
    <w:rsid w:val="00BB07C6"/>
    <w:rsid w:val="00BB53D7"/>
    <w:rsid w:val="00BC38CB"/>
    <w:rsid w:val="00BC756E"/>
    <w:rsid w:val="00BD1087"/>
    <w:rsid w:val="00BD2265"/>
    <w:rsid w:val="00BD34B9"/>
    <w:rsid w:val="00BD3B53"/>
    <w:rsid w:val="00BD51DA"/>
    <w:rsid w:val="00BE4DF5"/>
    <w:rsid w:val="00BF311A"/>
    <w:rsid w:val="00BF3CD9"/>
    <w:rsid w:val="00BF5143"/>
    <w:rsid w:val="00C04DEA"/>
    <w:rsid w:val="00C06AE5"/>
    <w:rsid w:val="00C10010"/>
    <w:rsid w:val="00C23F5E"/>
    <w:rsid w:val="00C257EE"/>
    <w:rsid w:val="00C26753"/>
    <w:rsid w:val="00C36D85"/>
    <w:rsid w:val="00C40FA0"/>
    <w:rsid w:val="00C41C60"/>
    <w:rsid w:val="00C42918"/>
    <w:rsid w:val="00C45331"/>
    <w:rsid w:val="00C4689B"/>
    <w:rsid w:val="00C67A02"/>
    <w:rsid w:val="00C71F08"/>
    <w:rsid w:val="00C835B4"/>
    <w:rsid w:val="00C858F0"/>
    <w:rsid w:val="00C93AC9"/>
    <w:rsid w:val="00C93D49"/>
    <w:rsid w:val="00CA24F9"/>
    <w:rsid w:val="00CA2F15"/>
    <w:rsid w:val="00CA5D30"/>
    <w:rsid w:val="00CA67CC"/>
    <w:rsid w:val="00CB0C09"/>
    <w:rsid w:val="00CB1601"/>
    <w:rsid w:val="00CB1CDC"/>
    <w:rsid w:val="00CC0211"/>
    <w:rsid w:val="00CC3301"/>
    <w:rsid w:val="00CC4ADB"/>
    <w:rsid w:val="00CC4F5C"/>
    <w:rsid w:val="00CC7BA1"/>
    <w:rsid w:val="00CD01E8"/>
    <w:rsid w:val="00CD0898"/>
    <w:rsid w:val="00CD595D"/>
    <w:rsid w:val="00CD719B"/>
    <w:rsid w:val="00CD7EA3"/>
    <w:rsid w:val="00CE361C"/>
    <w:rsid w:val="00CE5F53"/>
    <w:rsid w:val="00CF216F"/>
    <w:rsid w:val="00CF3BC3"/>
    <w:rsid w:val="00D00373"/>
    <w:rsid w:val="00D027C1"/>
    <w:rsid w:val="00D02DB1"/>
    <w:rsid w:val="00D03672"/>
    <w:rsid w:val="00D06D4B"/>
    <w:rsid w:val="00D07DE4"/>
    <w:rsid w:val="00D121D4"/>
    <w:rsid w:val="00D146AC"/>
    <w:rsid w:val="00D21EEA"/>
    <w:rsid w:val="00D26BED"/>
    <w:rsid w:val="00D31604"/>
    <w:rsid w:val="00D3593C"/>
    <w:rsid w:val="00D36F1C"/>
    <w:rsid w:val="00D420B4"/>
    <w:rsid w:val="00D422A4"/>
    <w:rsid w:val="00D45212"/>
    <w:rsid w:val="00D52510"/>
    <w:rsid w:val="00D52F96"/>
    <w:rsid w:val="00D5465E"/>
    <w:rsid w:val="00D572BD"/>
    <w:rsid w:val="00D573BC"/>
    <w:rsid w:val="00D62481"/>
    <w:rsid w:val="00D629D1"/>
    <w:rsid w:val="00D6403C"/>
    <w:rsid w:val="00D67243"/>
    <w:rsid w:val="00D871DE"/>
    <w:rsid w:val="00D95D55"/>
    <w:rsid w:val="00DA47AC"/>
    <w:rsid w:val="00DA724F"/>
    <w:rsid w:val="00DB118C"/>
    <w:rsid w:val="00DB3817"/>
    <w:rsid w:val="00DB5E39"/>
    <w:rsid w:val="00DC44C3"/>
    <w:rsid w:val="00DC664C"/>
    <w:rsid w:val="00DC760C"/>
    <w:rsid w:val="00DE2870"/>
    <w:rsid w:val="00DE3A94"/>
    <w:rsid w:val="00DE461C"/>
    <w:rsid w:val="00DE5620"/>
    <w:rsid w:val="00DE6768"/>
    <w:rsid w:val="00DF0E67"/>
    <w:rsid w:val="00DF523D"/>
    <w:rsid w:val="00DF5DF1"/>
    <w:rsid w:val="00DF78D5"/>
    <w:rsid w:val="00E026C1"/>
    <w:rsid w:val="00E10BED"/>
    <w:rsid w:val="00E11471"/>
    <w:rsid w:val="00E158F8"/>
    <w:rsid w:val="00E16B6C"/>
    <w:rsid w:val="00E200CD"/>
    <w:rsid w:val="00E2287D"/>
    <w:rsid w:val="00E23936"/>
    <w:rsid w:val="00E24A1D"/>
    <w:rsid w:val="00E255A0"/>
    <w:rsid w:val="00E31936"/>
    <w:rsid w:val="00E345BA"/>
    <w:rsid w:val="00E3529C"/>
    <w:rsid w:val="00E35C85"/>
    <w:rsid w:val="00E35F03"/>
    <w:rsid w:val="00E4051F"/>
    <w:rsid w:val="00E4474D"/>
    <w:rsid w:val="00E44C03"/>
    <w:rsid w:val="00E503C3"/>
    <w:rsid w:val="00E51785"/>
    <w:rsid w:val="00E5189F"/>
    <w:rsid w:val="00E51C52"/>
    <w:rsid w:val="00E553C0"/>
    <w:rsid w:val="00E577B5"/>
    <w:rsid w:val="00E62354"/>
    <w:rsid w:val="00E72720"/>
    <w:rsid w:val="00E73D5F"/>
    <w:rsid w:val="00E7752A"/>
    <w:rsid w:val="00E84859"/>
    <w:rsid w:val="00E852AD"/>
    <w:rsid w:val="00E878CE"/>
    <w:rsid w:val="00E914F3"/>
    <w:rsid w:val="00E91983"/>
    <w:rsid w:val="00E9235D"/>
    <w:rsid w:val="00E95457"/>
    <w:rsid w:val="00E97B62"/>
    <w:rsid w:val="00EA1922"/>
    <w:rsid w:val="00EA4947"/>
    <w:rsid w:val="00EB0E75"/>
    <w:rsid w:val="00EB0E76"/>
    <w:rsid w:val="00EB0F63"/>
    <w:rsid w:val="00EB1362"/>
    <w:rsid w:val="00EB33F0"/>
    <w:rsid w:val="00EB360F"/>
    <w:rsid w:val="00EB376F"/>
    <w:rsid w:val="00EB7C4F"/>
    <w:rsid w:val="00EC4020"/>
    <w:rsid w:val="00ED1565"/>
    <w:rsid w:val="00ED5FB2"/>
    <w:rsid w:val="00ED789B"/>
    <w:rsid w:val="00EE01A1"/>
    <w:rsid w:val="00EE2F25"/>
    <w:rsid w:val="00EE2FAA"/>
    <w:rsid w:val="00EE5A09"/>
    <w:rsid w:val="00EF35A5"/>
    <w:rsid w:val="00EF3879"/>
    <w:rsid w:val="00F03F6B"/>
    <w:rsid w:val="00F15DB4"/>
    <w:rsid w:val="00F161ED"/>
    <w:rsid w:val="00F31920"/>
    <w:rsid w:val="00F31E61"/>
    <w:rsid w:val="00F351E8"/>
    <w:rsid w:val="00F47DEA"/>
    <w:rsid w:val="00F47F04"/>
    <w:rsid w:val="00F564B9"/>
    <w:rsid w:val="00F57B80"/>
    <w:rsid w:val="00F62370"/>
    <w:rsid w:val="00F63574"/>
    <w:rsid w:val="00F671FE"/>
    <w:rsid w:val="00F67C6B"/>
    <w:rsid w:val="00F72444"/>
    <w:rsid w:val="00F734CD"/>
    <w:rsid w:val="00F76F86"/>
    <w:rsid w:val="00F80E03"/>
    <w:rsid w:val="00F81FCA"/>
    <w:rsid w:val="00F83824"/>
    <w:rsid w:val="00F852B2"/>
    <w:rsid w:val="00F866FC"/>
    <w:rsid w:val="00F95BFF"/>
    <w:rsid w:val="00F96157"/>
    <w:rsid w:val="00FA364E"/>
    <w:rsid w:val="00FA4003"/>
    <w:rsid w:val="00FA67B8"/>
    <w:rsid w:val="00FA76AD"/>
    <w:rsid w:val="00FB052C"/>
    <w:rsid w:val="00FB2384"/>
    <w:rsid w:val="00FB2D01"/>
    <w:rsid w:val="00FC1DF2"/>
    <w:rsid w:val="00FC2A6E"/>
    <w:rsid w:val="00FD1BB3"/>
    <w:rsid w:val="00FD58CF"/>
    <w:rsid w:val="00FD63FF"/>
    <w:rsid w:val="00FE3AD2"/>
    <w:rsid w:val="00FE5A9A"/>
    <w:rsid w:val="00FF1FE5"/>
    <w:rsid w:val="00FF3EE4"/>
    <w:rsid w:val="00FF5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1CF048"/>
  <w15:docId w15:val="{E5FA0C65-51AC-4690-BED2-54933261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915"/>
    <w:pPr>
      <w:widowControl w:val="0"/>
      <w:suppressAutoHyphens/>
    </w:pPr>
    <w:rPr>
      <w:rFonts w:ascii="Times New Roman" w:eastAsia="Times New Roman" w:hAnsi="Times New Roman"/>
      <w:sz w:val="24"/>
      <w:szCs w:val="24"/>
    </w:rPr>
  </w:style>
  <w:style w:type="paragraph" w:styleId="1">
    <w:name w:val="heading 1"/>
    <w:basedOn w:val="10"/>
    <w:next w:val="a0"/>
    <w:link w:val="11"/>
    <w:qFormat/>
    <w:rsid w:val="00437915"/>
    <w:pPr>
      <w:tabs>
        <w:tab w:val="num" w:pos="720"/>
      </w:tabs>
      <w:spacing w:before="720" w:after="119"/>
      <w:ind w:left="720" w:firstLine="0"/>
      <w:outlineLvl w:val="0"/>
    </w:pPr>
    <w:rPr>
      <w:rFonts w:eastAsia="Calibri"/>
      <w:bCs w:val="0"/>
      <w:szCs w:val="20"/>
    </w:rPr>
  </w:style>
  <w:style w:type="paragraph" w:styleId="2">
    <w:name w:val="heading 2"/>
    <w:basedOn w:val="10"/>
    <w:next w:val="a0"/>
    <w:link w:val="20"/>
    <w:qFormat/>
    <w:rsid w:val="00437915"/>
    <w:pPr>
      <w:tabs>
        <w:tab w:val="num" w:pos="1440"/>
      </w:tabs>
      <w:spacing w:before="238" w:after="119"/>
      <w:ind w:left="1440" w:firstLine="0"/>
      <w:outlineLvl w:val="1"/>
    </w:pPr>
    <w:rPr>
      <w:rFonts w:eastAsia="Calibri"/>
      <w:bCs w:val="0"/>
      <w:szCs w:val="20"/>
    </w:rPr>
  </w:style>
  <w:style w:type="paragraph" w:styleId="3">
    <w:name w:val="heading 3"/>
    <w:basedOn w:val="10"/>
    <w:next w:val="a0"/>
    <w:link w:val="30"/>
    <w:qFormat/>
    <w:rsid w:val="00437915"/>
    <w:pPr>
      <w:numPr>
        <w:ilvl w:val="2"/>
        <w:numId w:val="6"/>
      </w:numPr>
      <w:spacing w:before="238" w:after="0"/>
      <w:outlineLvl w:val="2"/>
    </w:pPr>
    <w:rPr>
      <w:rFonts w:eastAsia="Calibri"/>
      <w:b w:val="0"/>
      <w:bCs w:val="0"/>
      <w:i/>
      <w:szCs w:val="20"/>
    </w:rPr>
  </w:style>
  <w:style w:type="paragraph" w:styleId="4">
    <w:name w:val="heading 4"/>
    <w:basedOn w:val="a"/>
    <w:next w:val="a"/>
    <w:link w:val="40"/>
    <w:semiHidden/>
    <w:unhideWhenUsed/>
    <w:qFormat/>
    <w:locked/>
    <w:rsid w:val="00A1036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locked/>
    <w:rsid w:val="00437915"/>
    <w:rPr>
      <w:rFonts w:ascii="Times New Roman" w:hAnsi="Times New Roman"/>
      <w:b/>
      <w:sz w:val="24"/>
    </w:rPr>
  </w:style>
  <w:style w:type="character" w:customStyle="1" w:styleId="20">
    <w:name w:val="Заголовок 2 Знак"/>
    <w:link w:val="2"/>
    <w:locked/>
    <w:rsid w:val="00437915"/>
    <w:rPr>
      <w:rFonts w:ascii="Times New Roman" w:hAnsi="Times New Roman"/>
      <w:b/>
      <w:sz w:val="24"/>
    </w:rPr>
  </w:style>
  <w:style w:type="character" w:customStyle="1" w:styleId="30">
    <w:name w:val="Заголовок 3 Знак"/>
    <w:link w:val="3"/>
    <w:locked/>
    <w:rsid w:val="00437915"/>
    <w:rPr>
      <w:rFonts w:ascii="Times New Roman" w:hAnsi="Times New Roman"/>
      <w:i/>
      <w:sz w:val="24"/>
    </w:rPr>
  </w:style>
  <w:style w:type="paragraph" w:styleId="a0">
    <w:name w:val="Body Text"/>
    <w:basedOn w:val="a"/>
    <w:link w:val="a4"/>
    <w:rsid w:val="00437915"/>
    <w:pPr>
      <w:widowControl/>
      <w:ind w:firstLine="567"/>
      <w:jc w:val="both"/>
    </w:pPr>
    <w:rPr>
      <w:rFonts w:eastAsia="Calibri"/>
      <w:szCs w:val="20"/>
    </w:rPr>
  </w:style>
  <w:style w:type="character" w:customStyle="1" w:styleId="a4">
    <w:name w:val="Основной текст Знак"/>
    <w:link w:val="a0"/>
    <w:locked/>
    <w:rsid w:val="00437915"/>
    <w:rPr>
      <w:rFonts w:ascii="Times New Roman" w:hAnsi="Times New Roman"/>
      <w:sz w:val="24"/>
      <w:lang w:eastAsia="ru-RU"/>
    </w:rPr>
  </w:style>
  <w:style w:type="paragraph" w:customStyle="1" w:styleId="10">
    <w:name w:val="Заголовок1"/>
    <w:basedOn w:val="a"/>
    <w:next w:val="a0"/>
    <w:rsid w:val="00437915"/>
    <w:pPr>
      <w:keepNext/>
      <w:spacing w:before="283" w:after="113"/>
      <w:ind w:firstLine="567"/>
    </w:pPr>
    <w:rPr>
      <w:b/>
      <w:bCs/>
    </w:rPr>
  </w:style>
  <w:style w:type="paragraph" w:customStyle="1" w:styleId="12">
    <w:name w:val="Маркированный список 1"/>
    <w:basedOn w:val="a5"/>
    <w:rsid w:val="00437915"/>
    <w:pPr>
      <w:widowControl/>
      <w:tabs>
        <w:tab w:val="num" w:pos="0"/>
      </w:tabs>
      <w:ind w:left="0" w:firstLine="567"/>
      <w:jc w:val="both"/>
    </w:pPr>
    <w:rPr>
      <w:lang w:val="uk-UA"/>
    </w:rPr>
  </w:style>
  <w:style w:type="paragraph" w:customStyle="1" w:styleId="a6">
    <w:name w:val="Содержимое таблицы"/>
    <w:basedOn w:val="a"/>
    <w:rsid w:val="00437915"/>
    <w:pPr>
      <w:suppressLineNumbers/>
    </w:pPr>
    <w:rPr>
      <w:w w:val="80"/>
      <w:lang w:val="uk-UA"/>
    </w:rPr>
  </w:style>
  <w:style w:type="paragraph" w:customStyle="1" w:styleId="a7">
    <w:name w:val="Заголовок таблицы"/>
    <w:basedOn w:val="a6"/>
    <w:rsid w:val="00437915"/>
    <w:pPr>
      <w:jc w:val="center"/>
      <w:textAlignment w:val="center"/>
    </w:pPr>
    <w:rPr>
      <w:b/>
      <w:bCs/>
    </w:rPr>
  </w:style>
  <w:style w:type="paragraph" w:customStyle="1" w:styleId="a8">
    <w:name w:val="Табл."/>
    <w:basedOn w:val="a"/>
    <w:rsid w:val="00437915"/>
    <w:pPr>
      <w:keepNext/>
      <w:suppressLineNumbers/>
      <w:spacing w:before="238"/>
      <w:jc w:val="right"/>
    </w:pPr>
  </w:style>
  <w:style w:type="paragraph" w:styleId="a5">
    <w:name w:val="List"/>
    <w:basedOn w:val="a"/>
    <w:semiHidden/>
    <w:rsid w:val="00437915"/>
    <w:pPr>
      <w:ind w:left="283" w:hanging="283"/>
    </w:pPr>
  </w:style>
  <w:style w:type="table" w:styleId="a9">
    <w:name w:val="Table Grid"/>
    <w:basedOn w:val="a2"/>
    <w:locked/>
    <w:rsid w:val="00EB360F"/>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rsid w:val="00EB0E75"/>
    <w:pPr>
      <w:widowControl/>
      <w:suppressAutoHyphens w:val="0"/>
      <w:spacing w:after="200" w:line="276" w:lineRule="auto"/>
      <w:ind w:left="720"/>
    </w:pPr>
    <w:rPr>
      <w:rFonts w:ascii="Calibri" w:eastAsia="Calibri" w:hAnsi="Calibri"/>
      <w:sz w:val="22"/>
      <w:szCs w:val="22"/>
      <w:lang w:eastAsia="en-US"/>
    </w:rPr>
  </w:style>
  <w:style w:type="paragraph" w:styleId="aa">
    <w:name w:val="Balloon Text"/>
    <w:basedOn w:val="a"/>
    <w:semiHidden/>
    <w:rsid w:val="000D5FEE"/>
    <w:rPr>
      <w:rFonts w:ascii="Tahoma" w:hAnsi="Tahoma" w:cs="Tahoma"/>
      <w:sz w:val="16"/>
      <w:szCs w:val="16"/>
    </w:rPr>
  </w:style>
  <w:style w:type="paragraph" w:customStyle="1" w:styleId="ab">
    <w:name w:val="ДинТекстОбыч"/>
    <w:basedOn w:val="a"/>
    <w:rsid w:val="00B31886"/>
    <w:pPr>
      <w:suppressAutoHyphens w:val="0"/>
      <w:ind w:firstLine="567"/>
      <w:jc w:val="both"/>
    </w:pPr>
    <w:rPr>
      <w:rFonts w:eastAsia="Calibri"/>
      <w:color w:val="000000"/>
      <w:sz w:val="22"/>
      <w:szCs w:val="20"/>
      <w:lang w:val="uk-UA"/>
    </w:rPr>
  </w:style>
  <w:style w:type="paragraph" w:customStyle="1" w:styleId="ac">
    <w:name w:val="ДинРазделОбыч"/>
    <w:basedOn w:val="ab"/>
    <w:autoRedefine/>
    <w:rsid w:val="00AF519E"/>
    <w:pPr>
      <w:spacing w:before="120" w:after="120"/>
      <w:ind w:firstLine="709"/>
      <w:jc w:val="left"/>
    </w:pPr>
    <w:rPr>
      <w:b/>
      <w:sz w:val="24"/>
      <w:szCs w:val="24"/>
      <w:lang w:val="ru-RU" w:eastAsia="uk-UA"/>
    </w:rPr>
  </w:style>
  <w:style w:type="paragraph" w:styleId="ad">
    <w:name w:val="Normal (Web)"/>
    <w:basedOn w:val="a"/>
    <w:rsid w:val="005B5FE5"/>
    <w:pPr>
      <w:widowControl/>
      <w:suppressAutoHyphens w:val="0"/>
      <w:spacing w:before="100" w:beforeAutospacing="1" w:after="100" w:afterAutospacing="1"/>
    </w:pPr>
    <w:rPr>
      <w:rFonts w:eastAsia="Calibri"/>
    </w:rPr>
  </w:style>
  <w:style w:type="character" w:styleId="ae">
    <w:name w:val="Hyperlink"/>
    <w:rsid w:val="00FA76AD"/>
    <w:rPr>
      <w:color w:val="0000FF"/>
      <w:u w:val="single"/>
    </w:rPr>
  </w:style>
  <w:style w:type="paragraph" w:customStyle="1" w:styleId="Default">
    <w:name w:val="Default"/>
    <w:rsid w:val="00F671FE"/>
    <w:pPr>
      <w:autoSpaceDE w:val="0"/>
      <w:autoSpaceDN w:val="0"/>
      <w:adjustRightInd w:val="0"/>
    </w:pPr>
    <w:rPr>
      <w:rFonts w:ascii="Century Gothic" w:eastAsia="Times New Roman" w:hAnsi="Century Gothic" w:cs="Century Gothic"/>
      <w:color w:val="000000"/>
      <w:sz w:val="24"/>
      <w:szCs w:val="24"/>
      <w:lang w:val="uk-UA" w:eastAsia="uk-UA"/>
    </w:rPr>
  </w:style>
  <w:style w:type="paragraph" w:customStyle="1" w:styleId="14">
    <w:name w:val="Без интервала1"/>
    <w:rsid w:val="007B5FEC"/>
    <w:rPr>
      <w:rFonts w:eastAsia="Times New Roman"/>
      <w:sz w:val="22"/>
      <w:szCs w:val="22"/>
      <w:lang w:val="uk-UA" w:eastAsia="en-US"/>
    </w:rPr>
  </w:style>
  <w:style w:type="paragraph" w:styleId="af">
    <w:name w:val="footer"/>
    <w:basedOn w:val="a"/>
    <w:link w:val="af0"/>
    <w:rsid w:val="007B5FEC"/>
    <w:pPr>
      <w:widowControl/>
      <w:tabs>
        <w:tab w:val="center" w:pos="4677"/>
        <w:tab w:val="right" w:pos="9355"/>
      </w:tabs>
      <w:suppressAutoHyphens w:val="0"/>
    </w:pPr>
    <w:rPr>
      <w:rFonts w:eastAsia="Calibri"/>
    </w:rPr>
  </w:style>
  <w:style w:type="character" w:customStyle="1" w:styleId="af0">
    <w:name w:val="Нижний колонтитул Знак"/>
    <w:link w:val="af"/>
    <w:locked/>
    <w:rsid w:val="007B5FEC"/>
    <w:rPr>
      <w:rFonts w:ascii="Times New Roman" w:hAnsi="Times New Roman" w:cs="Times New Roman"/>
      <w:sz w:val="24"/>
      <w:szCs w:val="24"/>
    </w:rPr>
  </w:style>
  <w:style w:type="paragraph" w:styleId="af1">
    <w:name w:val="Title"/>
    <w:basedOn w:val="a"/>
    <w:link w:val="af2"/>
    <w:qFormat/>
    <w:locked/>
    <w:rsid w:val="00022BB1"/>
    <w:pPr>
      <w:widowControl/>
      <w:suppressAutoHyphens w:val="0"/>
      <w:jc w:val="center"/>
    </w:pPr>
    <w:rPr>
      <w:rFonts w:eastAsia="Calibri"/>
      <w:b/>
      <w:sz w:val="20"/>
      <w:szCs w:val="20"/>
    </w:rPr>
  </w:style>
  <w:style w:type="character" w:customStyle="1" w:styleId="af2">
    <w:name w:val="Заголовок Знак"/>
    <w:link w:val="af1"/>
    <w:locked/>
    <w:rsid w:val="00022BB1"/>
    <w:rPr>
      <w:rFonts w:ascii="Times New Roman" w:hAnsi="Times New Roman" w:cs="Times New Roman"/>
      <w:b/>
    </w:rPr>
  </w:style>
  <w:style w:type="paragraph" w:customStyle="1" w:styleId="rvps2">
    <w:name w:val="rvps2"/>
    <w:basedOn w:val="a"/>
    <w:rsid w:val="00516167"/>
    <w:pPr>
      <w:widowControl/>
      <w:suppressAutoHyphens w:val="0"/>
      <w:spacing w:before="100" w:beforeAutospacing="1" w:after="100" w:afterAutospacing="1"/>
    </w:pPr>
    <w:rPr>
      <w:rFonts w:eastAsia="Calibri"/>
    </w:rPr>
  </w:style>
  <w:style w:type="character" w:customStyle="1" w:styleId="rvts48">
    <w:name w:val="rvts48"/>
    <w:rsid w:val="00516167"/>
    <w:rPr>
      <w:rFonts w:cs="Times New Roman"/>
    </w:rPr>
  </w:style>
  <w:style w:type="character" w:customStyle="1" w:styleId="rvts9">
    <w:name w:val="rvts9"/>
    <w:rsid w:val="00516167"/>
    <w:rPr>
      <w:rFonts w:cs="Times New Roman"/>
    </w:rPr>
  </w:style>
  <w:style w:type="paragraph" w:customStyle="1" w:styleId="21">
    <w:name w:val="Основной текст с отступом 21"/>
    <w:basedOn w:val="a"/>
    <w:rsid w:val="00966B26"/>
    <w:pPr>
      <w:widowControl/>
      <w:suppressAutoHyphens w:val="0"/>
      <w:ind w:firstLine="720"/>
      <w:jc w:val="both"/>
    </w:pPr>
    <w:rPr>
      <w:rFonts w:ascii="Times New Roman CYR" w:eastAsia="Calibri" w:hAnsi="Times New Roman CYR"/>
      <w:b/>
      <w:szCs w:val="20"/>
      <w:lang w:val="uk-UA"/>
    </w:rPr>
  </w:style>
  <w:style w:type="character" w:customStyle="1" w:styleId="af3">
    <w:name w:val="Основной текст_"/>
    <w:link w:val="15"/>
    <w:locked/>
    <w:rsid w:val="00D67243"/>
    <w:rPr>
      <w:rFonts w:cs="Times New Roman"/>
      <w:sz w:val="22"/>
      <w:szCs w:val="22"/>
      <w:shd w:val="clear" w:color="auto" w:fill="FFFFFF"/>
    </w:rPr>
  </w:style>
  <w:style w:type="paragraph" w:customStyle="1" w:styleId="15">
    <w:name w:val="Основной текст1"/>
    <w:basedOn w:val="a"/>
    <w:link w:val="af3"/>
    <w:rsid w:val="00D67243"/>
    <w:pPr>
      <w:shd w:val="clear" w:color="auto" w:fill="FFFFFF"/>
      <w:suppressAutoHyphens w:val="0"/>
      <w:spacing w:before="540" w:after="180" w:line="278" w:lineRule="exact"/>
      <w:ind w:hanging="340"/>
    </w:pPr>
    <w:rPr>
      <w:rFonts w:ascii="Calibri" w:eastAsia="Calibri" w:hAnsi="Calibri"/>
      <w:sz w:val="22"/>
      <w:szCs w:val="22"/>
    </w:rPr>
  </w:style>
  <w:style w:type="paragraph" w:styleId="22">
    <w:name w:val="Body Text 2"/>
    <w:basedOn w:val="a"/>
    <w:link w:val="23"/>
    <w:rsid w:val="00D67243"/>
    <w:pPr>
      <w:spacing w:after="120" w:line="480" w:lineRule="auto"/>
    </w:pPr>
    <w:rPr>
      <w:rFonts w:eastAsia="Calibri"/>
    </w:rPr>
  </w:style>
  <w:style w:type="character" w:customStyle="1" w:styleId="23">
    <w:name w:val="Основной текст 2 Знак"/>
    <w:link w:val="22"/>
    <w:locked/>
    <w:rsid w:val="00D67243"/>
    <w:rPr>
      <w:rFonts w:ascii="Times New Roman" w:hAnsi="Times New Roman" w:cs="Times New Roman"/>
      <w:sz w:val="24"/>
      <w:szCs w:val="24"/>
    </w:rPr>
  </w:style>
  <w:style w:type="paragraph" w:styleId="af4">
    <w:name w:val="header"/>
    <w:basedOn w:val="a"/>
    <w:link w:val="af5"/>
    <w:rsid w:val="001F4738"/>
    <w:pPr>
      <w:tabs>
        <w:tab w:val="center" w:pos="4677"/>
        <w:tab w:val="right" w:pos="9355"/>
      </w:tabs>
    </w:pPr>
    <w:rPr>
      <w:rFonts w:eastAsia="Calibri"/>
    </w:rPr>
  </w:style>
  <w:style w:type="character" w:customStyle="1" w:styleId="af5">
    <w:name w:val="Верхний колонтитул Знак"/>
    <w:link w:val="af4"/>
    <w:locked/>
    <w:rsid w:val="001F4738"/>
    <w:rPr>
      <w:rFonts w:ascii="Times New Roman" w:hAnsi="Times New Roman" w:cs="Times New Roman"/>
      <w:sz w:val="24"/>
      <w:szCs w:val="24"/>
    </w:rPr>
  </w:style>
  <w:style w:type="paragraph" w:styleId="31">
    <w:name w:val="Body Text 3"/>
    <w:basedOn w:val="a"/>
    <w:link w:val="32"/>
    <w:rsid w:val="0041579B"/>
    <w:pPr>
      <w:spacing w:after="120"/>
    </w:pPr>
    <w:rPr>
      <w:rFonts w:eastAsia="Calibri"/>
      <w:sz w:val="16"/>
      <w:szCs w:val="16"/>
    </w:rPr>
  </w:style>
  <w:style w:type="character" w:customStyle="1" w:styleId="32">
    <w:name w:val="Основной текст 3 Знак"/>
    <w:link w:val="31"/>
    <w:locked/>
    <w:rsid w:val="0041579B"/>
    <w:rPr>
      <w:rFonts w:ascii="Times New Roman" w:hAnsi="Times New Roman" w:cs="Times New Roman"/>
      <w:sz w:val="16"/>
      <w:szCs w:val="16"/>
    </w:rPr>
  </w:style>
  <w:style w:type="character" w:customStyle="1" w:styleId="apple-converted-space">
    <w:name w:val="apple-converted-space"/>
    <w:rsid w:val="001C1933"/>
  </w:style>
  <w:style w:type="paragraph" w:styleId="af6">
    <w:name w:val="Body Text Indent"/>
    <w:basedOn w:val="a"/>
    <w:link w:val="af7"/>
    <w:rsid w:val="007C1740"/>
    <w:pPr>
      <w:spacing w:after="120"/>
      <w:ind w:left="283"/>
    </w:pPr>
  </w:style>
  <w:style w:type="character" w:customStyle="1" w:styleId="af7">
    <w:name w:val="Основной текст с отступом Знак"/>
    <w:link w:val="af6"/>
    <w:rsid w:val="007C1740"/>
    <w:rPr>
      <w:rFonts w:ascii="Times New Roman" w:eastAsia="Times New Roman" w:hAnsi="Times New Roman"/>
      <w:sz w:val="24"/>
      <w:szCs w:val="24"/>
    </w:rPr>
  </w:style>
  <w:style w:type="paragraph" w:styleId="24">
    <w:name w:val="Body Text Indent 2"/>
    <w:basedOn w:val="a"/>
    <w:link w:val="25"/>
    <w:rsid w:val="007C1740"/>
    <w:pPr>
      <w:spacing w:after="120" w:line="480" w:lineRule="auto"/>
      <w:ind w:left="283"/>
    </w:pPr>
  </w:style>
  <w:style w:type="character" w:customStyle="1" w:styleId="25">
    <w:name w:val="Основной текст с отступом 2 Знак"/>
    <w:link w:val="24"/>
    <w:rsid w:val="007C1740"/>
    <w:rPr>
      <w:rFonts w:ascii="Times New Roman" w:eastAsia="Times New Roman" w:hAnsi="Times New Roman"/>
      <w:sz w:val="24"/>
      <w:szCs w:val="24"/>
    </w:rPr>
  </w:style>
  <w:style w:type="paragraph" w:styleId="af8">
    <w:name w:val="List Paragraph"/>
    <w:basedOn w:val="a"/>
    <w:uiPriority w:val="1"/>
    <w:qFormat/>
    <w:rsid w:val="00A77736"/>
    <w:pPr>
      <w:widowControl/>
      <w:suppressAutoHyphens w:val="0"/>
      <w:spacing w:after="160" w:line="259" w:lineRule="auto"/>
      <w:ind w:left="720"/>
      <w:contextualSpacing/>
    </w:pPr>
    <w:rPr>
      <w:rFonts w:ascii="Calibri" w:eastAsia="Calibri" w:hAnsi="Calibri"/>
      <w:sz w:val="22"/>
      <w:szCs w:val="22"/>
      <w:lang w:val="uk-UA" w:eastAsia="en-US"/>
    </w:rPr>
  </w:style>
  <w:style w:type="character" w:styleId="af9">
    <w:name w:val="Strong"/>
    <w:qFormat/>
    <w:locked/>
    <w:rsid w:val="00A820B0"/>
    <w:rPr>
      <w:b/>
      <w:bCs/>
    </w:rPr>
  </w:style>
  <w:style w:type="character" w:customStyle="1" w:styleId="40">
    <w:name w:val="Заголовок 4 Знак"/>
    <w:basedOn w:val="a1"/>
    <w:link w:val="4"/>
    <w:semiHidden/>
    <w:rsid w:val="00A1036C"/>
    <w:rPr>
      <w:rFonts w:asciiTheme="majorHAnsi" w:eastAsiaTheme="majorEastAsia" w:hAnsiTheme="majorHAnsi" w:cstheme="majorBidi"/>
      <w:i/>
      <w:iCs/>
      <w:color w:val="365F91" w:themeColor="accent1" w:themeShade="BF"/>
      <w:sz w:val="24"/>
      <w:szCs w:val="24"/>
    </w:rPr>
  </w:style>
  <w:style w:type="character" w:customStyle="1" w:styleId="hps">
    <w:name w:val="hps"/>
    <w:uiPriority w:val="99"/>
    <w:rsid w:val="00A1036C"/>
  </w:style>
  <w:style w:type="character" w:customStyle="1" w:styleId="11pt">
    <w:name w:val="Колонтитул + 11 pt"/>
    <w:aliases w:val="Не полужирный3"/>
    <w:rsid w:val="001B2214"/>
    <w:rPr>
      <w:rFonts w:ascii="Times New Roman" w:hAnsi="Times New Roman" w:cs="Times New Roman"/>
      <w:b/>
      <w:bCs/>
      <w:color w:val="000000"/>
      <w:spacing w:val="0"/>
      <w:w w:val="100"/>
      <w:position w:val="0"/>
      <w:sz w:val="22"/>
      <w:szCs w:val="22"/>
      <w:u w:val="none"/>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43027611">
      <w:bodyDiv w:val="1"/>
      <w:marLeft w:val="0"/>
      <w:marRight w:val="0"/>
      <w:marTop w:val="0"/>
      <w:marBottom w:val="0"/>
      <w:divBdr>
        <w:top w:val="none" w:sz="0" w:space="0" w:color="auto"/>
        <w:left w:val="none" w:sz="0" w:space="0" w:color="auto"/>
        <w:bottom w:val="none" w:sz="0" w:space="0" w:color="auto"/>
        <w:right w:val="none" w:sz="0" w:space="0" w:color="auto"/>
      </w:divBdr>
    </w:div>
    <w:div w:id="348874804">
      <w:bodyDiv w:val="1"/>
      <w:marLeft w:val="0"/>
      <w:marRight w:val="0"/>
      <w:marTop w:val="0"/>
      <w:marBottom w:val="0"/>
      <w:divBdr>
        <w:top w:val="none" w:sz="0" w:space="0" w:color="auto"/>
        <w:left w:val="none" w:sz="0" w:space="0" w:color="auto"/>
        <w:bottom w:val="none" w:sz="0" w:space="0" w:color="auto"/>
        <w:right w:val="none" w:sz="0" w:space="0" w:color="auto"/>
      </w:divBdr>
    </w:div>
    <w:div w:id="362636176">
      <w:bodyDiv w:val="1"/>
      <w:marLeft w:val="0"/>
      <w:marRight w:val="0"/>
      <w:marTop w:val="0"/>
      <w:marBottom w:val="0"/>
      <w:divBdr>
        <w:top w:val="none" w:sz="0" w:space="0" w:color="auto"/>
        <w:left w:val="none" w:sz="0" w:space="0" w:color="auto"/>
        <w:bottom w:val="none" w:sz="0" w:space="0" w:color="auto"/>
        <w:right w:val="none" w:sz="0" w:space="0" w:color="auto"/>
      </w:divBdr>
    </w:div>
    <w:div w:id="1002003661">
      <w:bodyDiv w:val="1"/>
      <w:marLeft w:val="0"/>
      <w:marRight w:val="0"/>
      <w:marTop w:val="0"/>
      <w:marBottom w:val="0"/>
      <w:divBdr>
        <w:top w:val="none" w:sz="0" w:space="0" w:color="auto"/>
        <w:left w:val="none" w:sz="0" w:space="0" w:color="auto"/>
        <w:bottom w:val="none" w:sz="0" w:space="0" w:color="auto"/>
        <w:right w:val="none" w:sz="0" w:space="0" w:color="auto"/>
      </w:divBdr>
    </w:div>
    <w:div w:id="1068188125">
      <w:bodyDiv w:val="1"/>
      <w:marLeft w:val="0"/>
      <w:marRight w:val="0"/>
      <w:marTop w:val="0"/>
      <w:marBottom w:val="0"/>
      <w:divBdr>
        <w:top w:val="none" w:sz="0" w:space="0" w:color="auto"/>
        <w:left w:val="none" w:sz="0" w:space="0" w:color="auto"/>
        <w:bottom w:val="none" w:sz="0" w:space="0" w:color="auto"/>
        <w:right w:val="none" w:sz="0" w:space="0" w:color="auto"/>
      </w:divBdr>
    </w:div>
    <w:div w:id="1148398616">
      <w:bodyDiv w:val="1"/>
      <w:marLeft w:val="0"/>
      <w:marRight w:val="0"/>
      <w:marTop w:val="0"/>
      <w:marBottom w:val="0"/>
      <w:divBdr>
        <w:top w:val="none" w:sz="0" w:space="0" w:color="auto"/>
        <w:left w:val="none" w:sz="0" w:space="0" w:color="auto"/>
        <w:bottom w:val="none" w:sz="0" w:space="0" w:color="auto"/>
        <w:right w:val="none" w:sz="0" w:space="0" w:color="auto"/>
      </w:divBdr>
    </w:div>
    <w:div w:id="1509102153">
      <w:bodyDiv w:val="1"/>
      <w:marLeft w:val="0"/>
      <w:marRight w:val="0"/>
      <w:marTop w:val="0"/>
      <w:marBottom w:val="0"/>
      <w:divBdr>
        <w:top w:val="none" w:sz="0" w:space="0" w:color="auto"/>
        <w:left w:val="none" w:sz="0" w:space="0" w:color="auto"/>
        <w:bottom w:val="none" w:sz="0" w:space="0" w:color="auto"/>
        <w:right w:val="none" w:sz="0" w:space="0" w:color="auto"/>
      </w:divBdr>
    </w:div>
    <w:div w:id="1607807489">
      <w:bodyDiv w:val="1"/>
      <w:marLeft w:val="0"/>
      <w:marRight w:val="0"/>
      <w:marTop w:val="0"/>
      <w:marBottom w:val="0"/>
      <w:divBdr>
        <w:top w:val="none" w:sz="0" w:space="0" w:color="auto"/>
        <w:left w:val="none" w:sz="0" w:space="0" w:color="auto"/>
        <w:bottom w:val="none" w:sz="0" w:space="0" w:color="auto"/>
        <w:right w:val="none" w:sz="0" w:space="0" w:color="auto"/>
      </w:divBdr>
    </w:div>
    <w:div w:id="1809467479">
      <w:bodyDiv w:val="1"/>
      <w:marLeft w:val="0"/>
      <w:marRight w:val="0"/>
      <w:marTop w:val="0"/>
      <w:marBottom w:val="0"/>
      <w:divBdr>
        <w:top w:val="none" w:sz="0" w:space="0" w:color="auto"/>
        <w:left w:val="none" w:sz="0" w:space="0" w:color="auto"/>
        <w:bottom w:val="none" w:sz="0" w:space="0" w:color="auto"/>
        <w:right w:val="none" w:sz="0" w:space="0" w:color="auto"/>
      </w:divBdr>
    </w:div>
    <w:div w:id="201903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6D4BF-5C9C-4592-ACA4-C578871C2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6756</Words>
  <Characters>38514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РОЗКРИТТЯ ІНФОРМАЦІЇ</vt:lpstr>
    </vt:vector>
  </TitlesOfParts>
  <Company>Microsoft</Company>
  <LinksUpToDate>false</LinksUpToDate>
  <CharactersWithSpaces>45180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РОЗКРИТТЯ ІНФОРМАЦІЇ</dc:title>
  <dc:creator>Admin</dc:creator>
  <cp:lastModifiedBy>Inna</cp:lastModifiedBy>
  <cp:revision>34</cp:revision>
  <cp:lastPrinted>2019-04-11T06:53:00Z</cp:lastPrinted>
  <dcterms:created xsi:type="dcterms:W3CDTF">2020-04-17T12:14:00Z</dcterms:created>
  <dcterms:modified xsi:type="dcterms:W3CDTF">2020-06-01T13:27:00Z</dcterms:modified>
</cp:coreProperties>
</file>